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8F6CF1" w14:textId="3814AABB" w:rsidR="00C75C3B" w:rsidRPr="00C75C3B" w:rsidRDefault="00C75C3B" w:rsidP="00A57269">
      <w:pPr>
        <w:jc w:val="center"/>
        <w:rPr>
          <w:rFonts w:ascii="Arial" w:hAnsi="Arial" w:cs="Arial"/>
          <w:b/>
          <w:sz w:val="24"/>
          <w:szCs w:val="24"/>
          <w:u w:val="single"/>
        </w:rPr>
      </w:pPr>
      <w:r w:rsidRPr="00C75C3B">
        <w:rPr>
          <w:rFonts w:ascii="Arial" w:hAnsi="Arial" w:cs="Arial"/>
          <w:b/>
          <w:sz w:val="24"/>
          <w:szCs w:val="24"/>
          <w:u w:val="single"/>
        </w:rPr>
        <w:t>FUNDAMENTO</w:t>
      </w:r>
    </w:p>
    <w:p w14:paraId="24530E14" w14:textId="77777777" w:rsidR="00C75C3B" w:rsidRDefault="00C75C3B" w:rsidP="00CF2247">
      <w:pPr>
        <w:jc w:val="both"/>
        <w:rPr>
          <w:rFonts w:ascii="Arial" w:hAnsi="Arial" w:cs="Arial"/>
          <w:sz w:val="24"/>
          <w:szCs w:val="24"/>
        </w:rPr>
      </w:pPr>
    </w:p>
    <w:p w14:paraId="1656A76A" w14:textId="4F3D72C3" w:rsidR="007A4625" w:rsidRDefault="003C0502" w:rsidP="003C0502">
      <w:pPr>
        <w:pStyle w:val="m-1542623002048625388ydp1c5b7e12msonormal"/>
        <w:shd w:val="clear" w:color="auto" w:fill="FFFFFF"/>
        <w:spacing w:line="598" w:lineRule="atLeast"/>
        <w:jc w:val="both"/>
        <w:rPr>
          <w:rFonts w:asciiTheme="minorHAnsi" w:hAnsiTheme="minorHAnsi"/>
          <w:color w:val="222222"/>
          <w:sz w:val="28"/>
          <w:szCs w:val="28"/>
          <w:u w:val="single"/>
        </w:rPr>
      </w:pPr>
      <w:r w:rsidRPr="00897D0B">
        <w:rPr>
          <w:rFonts w:asciiTheme="minorHAnsi" w:hAnsiTheme="minorHAnsi"/>
          <w:color w:val="222222"/>
          <w:sz w:val="28"/>
          <w:szCs w:val="28"/>
          <w:u w:val="single"/>
        </w:rPr>
        <w:t>Sr</w:t>
      </w:r>
      <w:r w:rsidR="00C3722B" w:rsidRPr="00897D0B">
        <w:rPr>
          <w:rFonts w:asciiTheme="minorHAnsi" w:hAnsiTheme="minorHAnsi"/>
          <w:color w:val="222222"/>
          <w:sz w:val="28"/>
          <w:szCs w:val="28"/>
          <w:u w:val="single"/>
        </w:rPr>
        <w:t>a. Presidenta</w:t>
      </w:r>
      <w:r w:rsidRPr="00897D0B">
        <w:rPr>
          <w:rFonts w:asciiTheme="minorHAnsi" w:hAnsiTheme="minorHAnsi"/>
          <w:color w:val="222222"/>
          <w:sz w:val="28"/>
          <w:szCs w:val="28"/>
          <w:u w:val="single"/>
        </w:rPr>
        <w:t>:</w:t>
      </w:r>
      <w:r w:rsidR="007A4625">
        <w:rPr>
          <w:rFonts w:asciiTheme="minorHAnsi" w:hAnsiTheme="minorHAnsi"/>
          <w:color w:val="222222"/>
          <w:sz w:val="28"/>
          <w:szCs w:val="28"/>
          <w:u w:val="single"/>
        </w:rPr>
        <w:t xml:space="preserve"> </w:t>
      </w:r>
    </w:p>
    <w:p w14:paraId="52574D6C" w14:textId="77777777" w:rsidR="00331E36" w:rsidRDefault="00802C5A" w:rsidP="00331E36">
      <w:pPr>
        <w:pStyle w:val="m-1542623002048625388ydp1c5b7e12msonormal"/>
        <w:shd w:val="clear" w:color="auto" w:fill="FFFFFF"/>
        <w:spacing w:line="598" w:lineRule="atLeast"/>
        <w:jc w:val="both"/>
        <w:rPr>
          <w:rFonts w:asciiTheme="minorHAnsi" w:hAnsiTheme="minorHAnsi"/>
          <w:color w:val="222222"/>
          <w:sz w:val="28"/>
          <w:szCs w:val="28"/>
        </w:rPr>
      </w:pPr>
      <w:r w:rsidRPr="00802C5A">
        <w:rPr>
          <w:color w:val="222222"/>
          <w:sz w:val="28"/>
          <w:szCs w:val="28"/>
        </w:rPr>
        <w:t xml:space="preserve">                             </w:t>
      </w:r>
      <w:r w:rsidR="00331E36" w:rsidRPr="00FB5C3D">
        <w:rPr>
          <w:rFonts w:asciiTheme="minorHAnsi" w:hAnsiTheme="minorHAnsi"/>
          <w:color w:val="222222"/>
          <w:sz w:val="28"/>
          <w:szCs w:val="28"/>
        </w:rPr>
        <w:t>El Gobernador de la Provincia, Raúl Jalil</w:t>
      </w:r>
      <w:r w:rsidR="00331E36">
        <w:rPr>
          <w:rFonts w:asciiTheme="minorHAnsi" w:hAnsiTheme="minorHAnsi"/>
          <w:color w:val="222222"/>
          <w:sz w:val="28"/>
          <w:szCs w:val="28"/>
        </w:rPr>
        <w:t>, viene violando de manera sistemática la Constitución Provincial, celebrando y firmando tratados con la Nación, otras provincias, con entes de derecho público y privado, nacionales o extranjeros y entidades internacionales para fines de utilidad común, lo que según el art. 149, inc. 15 de nuestra Carta Magna, deberán contar con aprobación legislativa, sin enviar esos acuerdos al Poder Legislativo para ser tratados.</w:t>
      </w:r>
    </w:p>
    <w:p w14:paraId="7A4216CA" w14:textId="77777777" w:rsidR="00331E36" w:rsidRDefault="00331E36" w:rsidP="00331E36">
      <w:pPr>
        <w:pStyle w:val="m-1542623002048625388ydp1c5b7e12msonormal"/>
        <w:shd w:val="clear" w:color="auto" w:fill="FFFFFF"/>
        <w:spacing w:line="598" w:lineRule="atLeast"/>
        <w:jc w:val="both"/>
        <w:rPr>
          <w:rFonts w:asciiTheme="minorHAnsi" w:hAnsiTheme="minorHAnsi"/>
          <w:color w:val="222222"/>
          <w:sz w:val="28"/>
          <w:szCs w:val="28"/>
        </w:rPr>
      </w:pPr>
      <w:r>
        <w:rPr>
          <w:rFonts w:asciiTheme="minorHAnsi" w:hAnsiTheme="minorHAnsi"/>
          <w:color w:val="222222"/>
          <w:sz w:val="28"/>
          <w:szCs w:val="28"/>
        </w:rPr>
        <w:t xml:space="preserve">Así lo hizo con el Pacto de Mayo, el Pacto de Güemes, acuerdo de extinción de obligaciones reciprocas con el Gobierno Nacional, convenio con LIEX-ZIJIN y GALAXY, acuerdo con Loro </w:t>
      </w:r>
      <w:proofErr w:type="spellStart"/>
      <w:r>
        <w:rPr>
          <w:rFonts w:asciiTheme="minorHAnsi" w:hAnsiTheme="minorHAnsi"/>
          <w:color w:val="222222"/>
          <w:sz w:val="28"/>
          <w:szCs w:val="28"/>
        </w:rPr>
        <w:t>Paiana</w:t>
      </w:r>
      <w:proofErr w:type="spellEnd"/>
      <w:r>
        <w:rPr>
          <w:rFonts w:asciiTheme="minorHAnsi" w:hAnsiTheme="minorHAnsi"/>
          <w:color w:val="222222"/>
          <w:sz w:val="28"/>
          <w:szCs w:val="28"/>
        </w:rPr>
        <w:t xml:space="preserve"> y también con MEKOROT Israel </w:t>
      </w:r>
      <w:proofErr w:type="spellStart"/>
      <w:r>
        <w:rPr>
          <w:rFonts w:asciiTheme="minorHAnsi" w:hAnsiTheme="minorHAnsi"/>
          <w:color w:val="222222"/>
          <w:sz w:val="28"/>
          <w:szCs w:val="28"/>
        </w:rPr>
        <w:t>National</w:t>
      </w:r>
      <w:proofErr w:type="spellEnd"/>
      <w:r>
        <w:rPr>
          <w:rFonts w:asciiTheme="minorHAnsi" w:hAnsiTheme="minorHAnsi"/>
          <w:color w:val="222222"/>
          <w:sz w:val="28"/>
          <w:szCs w:val="28"/>
        </w:rPr>
        <w:t xml:space="preserve"> </w:t>
      </w:r>
      <w:proofErr w:type="spellStart"/>
      <w:r>
        <w:rPr>
          <w:rFonts w:asciiTheme="minorHAnsi" w:hAnsiTheme="minorHAnsi"/>
          <w:color w:val="222222"/>
          <w:sz w:val="28"/>
          <w:szCs w:val="28"/>
        </w:rPr>
        <w:t>Water</w:t>
      </w:r>
      <w:proofErr w:type="spellEnd"/>
      <w:r>
        <w:rPr>
          <w:rFonts w:asciiTheme="minorHAnsi" w:hAnsiTheme="minorHAnsi"/>
          <w:color w:val="222222"/>
          <w:sz w:val="28"/>
          <w:szCs w:val="28"/>
        </w:rPr>
        <w:t xml:space="preserve"> Co.</w:t>
      </w:r>
    </w:p>
    <w:p w14:paraId="547130C7" w14:textId="77777777" w:rsidR="00331E36" w:rsidRPr="00FB5C3D" w:rsidRDefault="00331E36" w:rsidP="00331E36">
      <w:pPr>
        <w:pStyle w:val="m-1542623002048625388ydp1c5b7e12msonormal"/>
        <w:shd w:val="clear" w:color="auto" w:fill="FFFFFF"/>
        <w:spacing w:line="598" w:lineRule="atLeast"/>
        <w:jc w:val="both"/>
        <w:rPr>
          <w:rFonts w:asciiTheme="minorHAnsi" w:hAnsiTheme="minorHAnsi"/>
          <w:color w:val="222222"/>
          <w:sz w:val="28"/>
          <w:szCs w:val="28"/>
        </w:rPr>
      </w:pPr>
      <w:proofErr w:type="spellStart"/>
      <w:r>
        <w:rPr>
          <w:rFonts w:asciiTheme="minorHAnsi" w:hAnsiTheme="minorHAnsi"/>
          <w:color w:val="222222"/>
          <w:sz w:val="28"/>
          <w:szCs w:val="28"/>
        </w:rPr>
        <w:t>Raul</w:t>
      </w:r>
      <w:proofErr w:type="spellEnd"/>
      <w:r>
        <w:rPr>
          <w:rFonts w:asciiTheme="minorHAnsi" w:hAnsiTheme="minorHAnsi"/>
          <w:color w:val="222222"/>
          <w:sz w:val="28"/>
          <w:szCs w:val="28"/>
        </w:rPr>
        <w:t xml:space="preserve"> Jalil cree que es el emperador de Catamarca y que reúne en su persona la suma del poder público, no entiende el sistema republicano de división de poderes y eso lo lleva a cometer de manera flagrante el delito de violar constantemente la Constitución Provincial. </w:t>
      </w:r>
    </w:p>
    <w:p w14:paraId="156923A1" w14:textId="77777777" w:rsidR="00331E36" w:rsidRPr="00FB5C3D" w:rsidRDefault="00331E36" w:rsidP="00331E36">
      <w:pPr>
        <w:jc w:val="both"/>
        <w:rPr>
          <w:rFonts w:cstheme="minorHAnsi"/>
          <w:sz w:val="28"/>
          <w:szCs w:val="28"/>
        </w:rPr>
      </w:pPr>
      <w:r>
        <w:rPr>
          <w:rFonts w:ascii="Arial" w:hAnsi="Arial" w:cs="Arial"/>
          <w:sz w:val="24"/>
          <w:szCs w:val="24"/>
          <w:lang w:val="es-ES"/>
        </w:rPr>
        <w:t xml:space="preserve">                           </w:t>
      </w:r>
      <w:r w:rsidRPr="00FB5C3D">
        <w:rPr>
          <w:rFonts w:cstheme="minorHAnsi"/>
          <w:sz w:val="28"/>
          <w:szCs w:val="28"/>
        </w:rPr>
        <w:t xml:space="preserve">El 16 de mayo de 2022, el ministro del Interior, </w:t>
      </w:r>
      <w:proofErr w:type="spellStart"/>
      <w:r w:rsidRPr="00FB5C3D">
        <w:rPr>
          <w:rFonts w:cstheme="minorHAnsi"/>
          <w:sz w:val="28"/>
          <w:szCs w:val="28"/>
        </w:rPr>
        <w:t>Wado</w:t>
      </w:r>
      <w:proofErr w:type="spellEnd"/>
      <w:r w:rsidRPr="00FB5C3D">
        <w:rPr>
          <w:rFonts w:cstheme="minorHAnsi"/>
          <w:sz w:val="28"/>
          <w:szCs w:val="28"/>
        </w:rPr>
        <w:t xml:space="preserve"> de Pedro, encabezó en Casa Rosada un encuentro con el coordinador de Proyectos Especiales Internacionales de la empresa israelí </w:t>
      </w:r>
      <w:proofErr w:type="spellStart"/>
      <w:r w:rsidRPr="00FB5C3D">
        <w:rPr>
          <w:rFonts w:cstheme="minorHAnsi"/>
          <w:sz w:val="28"/>
          <w:szCs w:val="28"/>
        </w:rPr>
        <w:t>Mekorot</w:t>
      </w:r>
      <w:proofErr w:type="spellEnd"/>
      <w:r w:rsidRPr="00FB5C3D">
        <w:rPr>
          <w:rFonts w:cstheme="minorHAnsi"/>
          <w:sz w:val="28"/>
          <w:szCs w:val="28"/>
        </w:rPr>
        <w:t xml:space="preserve">, el argentino Diego Berger. “En un encuentro que marcó la continuidad en la agenda de trabajo establecida tras la misión de cooperación científico-tecnológica desarrollada en Israel sobre el manejo inteligente del agua. En </w:t>
      </w:r>
      <w:r w:rsidRPr="00FB5C3D">
        <w:rPr>
          <w:rFonts w:cstheme="minorHAnsi"/>
          <w:sz w:val="28"/>
          <w:szCs w:val="28"/>
        </w:rPr>
        <w:lastRenderedPageBreak/>
        <w:t xml:space="preserve">ese contexto, el titular de la cartera de Interior anunció la celebración de un convenio de colaboración “entre la empresa </w:t>
      </w:r>
      <w:proofErr w:type="spellStart"/>
      <w:r w:rsidRPr="00FB5C3D">
        <w:rPr>
          <w:rFonts w:cstheme="minorHAnsi"/>
          <w:sz w:val="28"/>
          <w:szCs w:val="28"/>
        </w:rPr>
        <w:t>Mekorot</w:t>
      </w:r>
      <w:proofErr w:type="spellEnd"/>
      <w:r w:rsidRPr="00FB5C3D">
        <w:rPr>
          <w:rFonts w:cstheme="minorHAnsi"/>
          <w:sz w:val="28"/>
          <w:szCs w:val="28"/>
        </w:rPr>
        <w:t xml:space="preserve"> y las distintas áreas del Gobierno nacional que tienen a cargo los recursos hídricos, para poner en marcha un </w:t>
      </w:r>
      <w:proofErr w:type="spellStart"/>
      <w:r w:rsidRPr="00FB5C3D">
        <w:rPr>
          <w:rFonts w:cstheme="minorHAnsi"/>
          <w:sz w:val="28"/>
          <w:szCs w:val="28"/>
        </w:rPr>
        <w:t>masterplan</w:t>
      </w:r>
      <w:proofErr w:type="spellEnd"/>
      <w:r w:rsidRPr="00FB5C3D">
        <w:rPr>
          <w:rFonts w:cstheme="minorHAnsi"/>
          <w:sz w:val="28"/>
          <w:szCs w:val="28"/>
        </w:rPr>
        <w:t xml:space="preserve"> con el foco puesto en la gestión inteligente del agua en Argentina”. </w:t>
      </w:r>
    </w:p>
    <w:p w14:paraId="7D888916" w14:textId="77777777" w:rsidR="00331E36" w:rsidRPr="00FB5C3D" w:rsidRDefault="00331E36" w:rsidP="00331E36">
      <w:pPr>
        <w:jc w:val="both"/>
        <w:rPr>
          <w:rFonts w:cstheme="minorHAnsi"/>
          <w:sz w:val="28"/>
          <w:szCs w:val="28"/>
        </w:rPr>
      </w:pPr>
      <w:r w:rsidRPr="00FB5C3D">
        <w:rPr>
          <w:rFonts w:cstheme="minorHAnsi"/>
          <w:sz w:val="28"/>
          <w:szCs w:val="28"/>
        </w:rPr>
        <w:t xml:space="preserve">Posteriormente, el 31 de octubre de 2022, el Ministerio del Interior, con la presencia de algunos gobernadores (La Rioja, Catamarca, Río Negro) firmó un convenio con la compañía nacional de agua de Israel </w:t>
      </w:r>
      <w:proofErr w:type="spellStart"/>
      <w:r w:rsidRPr="00FB5C3D">
        <w:rPr>
          <w:rFonts w:cstheme="minorHAnsi"/>
          <w:sz w:val="28"/>
          <w:szCs w:val="28"/>
        </w:rPr>
        <w:t>Mekorot</w:t>
      </w:r>
      <w:proofErr w:type="spellEnd"/>
      <w:r w:rsidRPr="00FB5C3D">
        <w:rPr>
          <w:rFonts w:cstheme="minorHAnsi"/>
          <w:sz w:val="28"/>
          <w:szCs w:val="28"/>
        </w:rPr>
        <w:t xml:space="preserve"> para la realización del Plan Maestro del Sector Hídrico en esas provincias. En ese encuentro, el Secretario del Interior José </w:t>
      </w:r>
      <w:proofErr w:type="spellStart"/>
      <w:r w:rsidRPr="00FB5C3D">
        <w:rPr>
          <w:rFonts w:cstheme="minorHAnsi"/>
          <w:sz w:val="28"/>
          <w:szCs w:val="28"/>
        </w:rPr>
        <w:t>Lepere</w:t>
      </w:r>
      <w:proofErr w:type="spellEnd"/>
      <w:r w:rsidRPr="00FB5C3D">
        <w:rPr>
          <w:rFonts w:cstheme="minorHAnsi"/>
          <w:sz w:val="28"/>
          <w:szCs w:val="28"/>
        </w:rPr>
        <w:t xml:space="preserve"> hizo hincapié en que “para el Ministerio del Interior es un enorme orgullo haber logrado en tan poco tiempo, de la mano del Consejo Federal de Inversiones (CFI), acuerdos con </w:t>
      </w:r>
      <w:proofErr w:type="spellStart"/>
      <w:r w:rsidRPr="00FB5C3D">
        <w:rPr>
          <w:rFonts w:cstheme="minorHAnsi"/>
          <w:sz w:val="28"/>
          <w:szCs w:val="28"/>
        </w:rPr>
        <w:t>Mekorot</w:t>
      </w:r>
      <w:proofErr w:type="spellEnd"/>
      <w:r w:rsidRPr="00FB5C3D">
        <w:rPr>
          <w:rFonts w:cstheme="minorHAnsi"/>
          <w:sz w:val="28"/>
          <w:szCs w:val="28"/>
        </w:rPr>
        <w:t xml:space="preserve"> que ponen por delante una agenda de trabajo muy profunda” en torno al manejo del agua. “Queremos continuar impulsando la agenda del agua, una agenda que propone cuidar este recurso y administrarlo mejor¨</w:t>
      </w:r>
    </w:p>
    <w:p w14:paraId="7A001AA2" w14:textId="77777777" w:rsidR="00331E36" w:rsidRPr="00FB5C3D" w:rsidRDefault="00331E36" w:rsidP="00331E36">
      <w:pPr>
        <w:jc w:val="both"/>
        <w:rPr>
          <w:rFonts w:cstheme="minorHAnsi"/>
          <w:sz w:val="28"/>
          <w:szCs w:val="28"/>
        </w:rPr>
      </w:pPr>
      <w:r w:rsidRPr="00FB5C3D">
        <w:rPr>
          <w:rFonts w:cstheme="minorHAnsi"/>
          <w:sz w:val="28"/>
          <w:szCs w:val="28"/>
        </w:rPr>
        <w:t xml:space="preserve">A nadie puede pasar desapercibido que el conocimiento de recursos hídricos de un país (incluidos los acuíferos subterráneos o simplemente acuíferos) y las posibilidades técnicas de utilizarlos, tiene una relevancia geopolítica y geoestratégica fundamental. Asimismo, en el contexto del cambio climático “se está acelerando tanto la escasez de agua como los peligros relacionados con este recurso (como inundaciones y sequías), ya que el aumento de las temperaturas altera los patrones de precipitación y todo el ciclo del agua” </w:t>
      </w:r>
    </w:p>
    <w:p w14:paraId="710AAC9D" w14:textId="77777777" w:rsidR="00331E36" w:rsidRDefault="00331E36" w:rsidP="00331E36">
      <w:pPr>
        <w:jc w:val="both"/>
        <w:rPr>
          <w:rFonts w:cstheme="minorHAnsi"/>
          <w:sz w:val="28"/>
          <w:szCs w:val="28"/>
        </w:rPr>
      </w:pPr>
      <w:r w:rsidRPr="00FB5C3D">
        <w:rPr>
          <w:rFonts w:cstheme="minorHAnsi"/>
          <w:sz w:val="28"/>
          <w:szCs w:val="28"/>
        </w:rPr>
        <w:t xml:space="preserve">En ese marco, la intencionalidad expresada en el convenio pareciera, a prima facie, un importante avance en el impulso de la denominada “agenda del agua” que, de hecho, a comienzos de este año 2025 ya habrían firmado diez gobiernos provinciales a través del Consejo Federal de inversiones, sin que tomara estado público el convenio: Mendoza, San Juan, La Rioja, Catamarca, Río Negro, Formosa, Santa Cruz, Chubut, Santa Fe y Santiago del Estero. </w:t>
      </w:r>
      <w:proofErr w:type="spellStart"/>
      <w:r w:rsidRPr="00FB5C3D">
        <w:rPr>
          <w:rFonts w:cstheme="minorHAnsi"/>
          <w:sz w:val="28"/>
          <w:szCs w:val="28"/>
        </w:rPr>
        <w:t>Mekorot</w:t>
      </w:r>
      <w:proofErr w:type="spellEnd"/>
      <w:r w:rsidRPr="00FB5C3D">
        <w:rPr>
          <w:rFonts w:cstheme="minorHAnsi"/>
          <w:sz w:val="28"/>
          <w:szCs w:val="28"/>
        </w:rPr>
        <w:t xml:space="preserve"> entonces hará los planes estratégicos para el sector hídrico y para el manejo del agua y agua potable justamente donde el </w:t>
      </w:r>
      <w:proofErr w:type="spellStart"/>
      <w:r w:rsidRPr="00FB5C3D">
        <w:rPr>
          <w:rFonts w:cstheme="minorHAnsi"/>
          <w:sz w:val="28"/>
          <w:szCs w:val="28"/>
        </w:rPr>
        <w:t>extractivismo</w:t>
      </w:r>
      <w:proofErr w:type="spellEnd"/>
      <w:r w:rsidRPr="00FB5C3D">
        <w:rPr>
          <w:rFonts w:cstheme="minorHAnsi"/>
          <w:sz w:val="28"/>
          <w:szCs w:val="28"/>
        </w:rPr>
        <w:t xml:space="preserve"> </w:t>
      </w:r>
      <w:proofErr w:type="spellStart"/>
      <w:r w:rsidRPr="00FB5C3D">
        <w:rPr>
          <w:rFonts w:cstheme="minorHAnsi"/>
          <w:sz w:val="28"/>
          <w:szCs w:val="28"/>
        </w:rPr>
        <w:t>megaminero</w:t>
      </w:r>
      <w:proofErr w:type="spellEnd"/>
      <w:r w:rsidRPr="00FB5C3D">
        <w:rPr>
          <w:rFonts w:cstheme="minorHAnsi"/>
          <w:sz w:val="28"/>
          <w:szCs w:val="28"/>
        </w:rPr>
        <w:t xml:space="preserve"> consume cantidades descomunales de agua… Asimismo, llama la atención que, existiendo capacidades en nuestras propias instituciones nacionales - como lo fue el Ente Nacional de Obras Hídricas de Saneamiento (ENOHSA) ahora disuelto, el Instituto Nacional del </w:t>
      </w:r>
      <w:r w:rsidRPr="00FB5C3D">
        <w:rPr>
          <w:rFonts w:cstheme="minorHAnsi"/>
          <w:sz w:val="28"/>
          <w:szCs w:val="28"/>
        </w:rPr>
        <w:lastRenderedPageBreak/>
        <w:t>Agua, desmantelado, y las universidades nacionales - se realice el convenio con una empresa extranjera, sumamente cuestionada por la lesión de los derechos al acceso al agua y al saneamiento arriba mencionados. Llama la atención que el convenio se realice de manera “confidencial” y que no tengan acceso a la información los diferentes afectados o involucrados, en virtud de lo que manda el Principio de Publicidad que incorpora el Acuerdo de Escazú, de acceso a la información pública ambiental. Cabe señal</w:t>
      </w:r>
      <w:r>
        <w:rPr>
          <w:rFonts w:cstheme="minorHAnsi"/>
          <w:sz w:val="28"/>
          <w:szCs w:val="28"/>
        </w:rPr>
        <w:t>ar que el Acuerdo de Escazú es Ley N</w:t>
      </w:r>
      <w:r w:rsidRPr="00FB5C3D">
        <w:rPr>
          <w:rFonts w:cstheme="minorHAnsi"/>
          <w:sz w:val="28"/>
          <w:szCs w:val="28"/>
        </w:rPr>
        <w:t>acional y tiene rango constitucional. Sin embargo, no es acatado por los gobiernos, los cuales parecen creer que firmar un acuerdo internacional es un mero encuentro social sin consecuencias, por el cual no tendrán que rendir cuentas. A pesar del secretismo, pudo conocerse gracias a la tenaz acción de algunos legisladores el contenido del acuerdo de la Provincia de Río Negro (que probablemente sea similar a las de las restantes provincias) el cual fue desmantelado, y publicado en el diario Tiempo Argentino el 14 de julio de 2024). De la lectura puede seguirse que se trata de un convenio innecesario e inconveniente para nuestro país, el cual podría construir información similar recurriendo a las propias capacidades. Llama la atención que exigencia de confidencialidad y que cualquier controversia sea resuelta eventualmente en el CIADI.</w:t>
      </w:r>
    </w:p>
    <w:p w14:paraId="418CF54D" w14:textId="77777777" w:rsidR="00331E36" w:rsidRDefault="00331E36" w:rsidP="00331E36">
      <w:pPr>
        <w:jc w:val="both"/>
        <w:rPr>
          <w:rFonts w:cstheme="minorHAnsi"/>
          <w:sz w:val="28"/>
          <w:szCs w:val="28"/>
        </w:rPr>
      </w:pPr>
      <w:r>
        <w:rPr>
          <w:rFonts w:cstheme="minorHAnsi"/>
          <w:sz w:val="28"/>
          <w:szCs w:val="28"/>
        </w:rPr>
        <w:t xml:space="preserve">Incorporamos a estos fundamentos, la nota de Alejandro </w:t>
      </w:r>
      <w:proofErr w:type="spellStart"/>
      <w:r>
        <w:rPr>
          <w:rFonts w:cstheme="minorHAnsi"/>
          <w:sz w:val="28"/>
          <w:szCs w:val="28"/>
        </w:rPr>
        <w:t>Pairone</w:t>
      </w:r>
      <w:proofErr w:type="spellEnd"/>
      <w:r>
        <w:rPr>
          <w:rFonts w:cstheme="minorHAnsi"/>
          <w:sz w:val="28"/>
          <w:szCs w:val="28"/>
        </w:rPr>
        <w:t xml:space="preserve"> para el medio Tiempo Argentino.</w:t>
      </w:r>
    </w:p>
    <w:p w14:paraId="57AB64F6"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El Gobierno de Río Negro firmó un contrato secreto con una empresa  estatal extranjera en el que aceptó cederle la propiedad intelectual sobre la información hídrica y geológica de la provincia, le garantizó inmunidad a su personal y asumió la responsabilidad y costos sobre los daños que la empresa pudiera ocasionar. También aceptó someter sus eventuales diferendos a un arbitraje privado en Inglaterra bajo las leyes de ese país, y se comprometió a mantener la confidencialidad absoluta e indefinida de todos los términos de ese convenio de cuestionada legitimidad.</w:t>
      </w:r>
    </w:p>
    <w:p w14:paraId="654D10F9"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 xml:space="preserve">Se trata del contrato que la exgobernadora Arabela Carreras (2019-2023) suscribió con la empresa estatal israelí de aguas </w:t>
      </w:r>
      <w:proofErr w:type="spellStart"/>
      <w:r w:rsidRPr="00A05932">
        <w:rPr>
          <w:rFonts w:asciiTheme="minorHAnsi" w:hAnsiTheme="minorHAnsi" w:cstheme="minorHAnsi"/>
          <w:color w:val="252B2D"/>
          <w:spacing w:val="-3"/>
          <w:sz w:val="28"/>
          <w:szCs w:val="28"/>
        </w:rPr>
        <w:t>Mekorot</w:t>
      </w:r>
      <w:proofErr w:type="spellEnd"/>
      <w:r w:rsidRPr="00A05932">
        <w:rPr>
          <w:rFonts w:asciiTheme="minorHAnsi" w:hAnsiTheme="minorHAnsi" w:cstheme="minorHAnsi"/>
          <w:color w:val="252B2D"/>
          <w:spacing w:val="-3"/>
          <w:sz w:val="28"/>
          <w:szCs w:val="28"/>
        </w:rPr>
        <w:t xml:space="preserve"> en febrero de 2023, con el declarado propósito de efectuar una consultoría para diseñar un Plan Maestro para el manejo de los recursos hídricos y el saneamiento en </w:t>
      </w:r>
      <w:r w:rsidRPr="00A05932">
        <w:rPr>
          <w:rFonts w:asciiTheme="minorHAnsi" w:hAnsiTheme="minorHAnsi" w:cstheme="minorHAnsi"/>
          <w:color w:val="252B2D"/>
          <w:spacing w:val="-3"/>
          <w:sz w:val="28"/>
          <w:szCs w:val="28"/>
        </w:rPr>
        <w:lastRenderedPageBreak/>
        <w:t>la provincia. El plan debe contemplar los desafíos del cambio climático, diseñar una autoridad regulatoria, calcular el valor económico del agua, y proyectar una planta de desalinización sobre la costa atlántica, entre otros objetivos.</w:t>
      </w:r>
    </w:p>
    <w:p w14:paraId="589117F7"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 xml:space="preserve">Pero la confidencialidad y el secretismo con que se manejó la contratación, desmesurado para una simple consultoría y asesoramiento, habilita interrogantes justificados que alimentan el mito sobre las intenciones y reales intereses de la empresa </w:t>
      </w:r>
      <w:proofErr w:type="spellStart"/>
      <w:r w:rsidRPr="00A05932">
        <w:rPr>
          <w:rFonts w:asciiTheme="minorHAnsi" w:hAnsiTheme="minorHAnsi" w:cstheme="minorHAnsi"/>
          <w:color w:val="252B2D"/>
          <w:spacing w:val="-3"/>
          <w:sz w:val="28"/>
          <w:szCs w:val="28"/>
        </w:rPr>
        <w:t>Mekorot</w:t>
      </w:r>
      <w:proofErr w:type="spellEnd"/>
      <w:r w:rsidRPr="00A05932">
        <w:rPr>
          <w:rFonts w:asciiTheme="minorHAnsi" w:hAnsiTheme="minorHAnsi" w:cstheme="minorHAnsi"/>
          <w:color w:val="252B2D"/>
          <w:spacing w:val="-3"/>
          <w:sz w:val="28"/>
          <w:szCs w:val="28"/>
        </w:rPr>
        <w:t xml:space="preserve"> y el rol del Estado.</w:t>
      </w:r>
    </w:p>
    <w:p w14:paraId="51515411"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Además de Río Negro firmaron convenios al parecer similares otras once provincias, donde el secretismo mantenido a cal y canto por sus gobiernos impide sacar a la luz pública los términos de cada una de esas contrataciones, y siembra de sospecha todo el mecanismo.</w:t>
      </w:r>
    </w:p>
    <w:p w14:paraId="3812FB40"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 xml:space="preserve">El extremo del absurdo sucedió en Chubut en abril pasado, cuando el Gobierno de Ignacio Torres negó por escrito al Parlamento la existencia del convenio con </w:t>
      </w:r>
      <w:proofErr w:type="spellStart"/>
      <w:r w:rsidRPr="00A05932">
        <w:rPr>
          <w:rFonts w:asciiTheme="minorHAnsi" w:hAnsiTheme="minorHAnsi" w:cstheme="minorHAnsi"/>
          <w:color w:val="252B2D"/>
          <w:spacing w:val="-3"/>
          <w:sz w:val="28"/>
          <w:szCs w:val="28"/>
        </w:rPr>
        <w:t>Mekorot</w:t>
      </w:r>
      <w:proofErr w:type="spellEnd"/>
      <w:r w:rsidRPr="00A05932">
        <w:rPr>
          <w:rFonts w:asciiTheme="minorHAnsi" w:hAnsiTheme="minorHAnsi" w:cstheme="minorHAnsi"/>
          <w:color w:val="252B2D"/>
          <w:spacing w:val="-3"/>
          <w:sz w:val="28"/>
          <w:szCs w:val="28"/>
        </w:rPr>
        <w:t>, que él personalmente había rubricado dos semanas antes.</w:t>
      </w:r>
    </w:p>
    <w:p w14:paraId="4B3D8F61"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Style w:val="nfasis"/>
          <w:rFonts w:asciiTheme="minorHAnsi" w:hAnsiTheme="minorHAnsi" w:cstheme="minorHAnsi"/>
          <w:color w:val="252B2D"/>
          <w:spacing w:val="-3"/>
          <w:sz w:val="28"/>
          <w:szCs w:val="28"/>
        </w:rPr>
        <w:t>Tiempo Argentino</w:t>
      </w:r>
      <w:r w:rsidRPr="00A05932">
        <w:rPr>
          <w:rFonts w:asciiTheme="minorHAnsi" w:hAnsiTheme="minorHAnsi" w:cstheme="minorHAnsi"/>
          <w:color w:val="252B2D"/>
          <w:spacing w:val="-3"/>
          <w:sz w:val="28"/>
          <w:szCs w:val="28"/>
        </w:rPr>
        <w:t> revela hoy por primera vez de forma completa los términos de ese polémico contrato, al que accedió gracias a la tenaz exigencia de información pública que llevó adelante durante meses un puñado de legisladores y legisladoras de Río Negro, y que finalmente el Gobierno provincial se vio obligado a responder.</w:t>
      </w:r>
    </w:p>
    <w:p w14:paraId="13B260DF"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 xml:space="preserve">El primer pedido fue de la legisladora peronista </w:t>
      </w:r>
      <w:proofErr w:type="spellStart"/>
      <w:r w:rsidRPr="00A05932">
        <w:rPr>
          <w:rFonts w:asciiTheme="minorHAnsi" w:hAnsiTheme="minorHAnsi" w:cstheme="minorHAnsi"/>
          <w:color w:val="252B2D"/>
          <w:spacing w:val="-3"/>
          <w:sz w:val="28"/>
          <w:szCs w:val="28"/>
        </w:rPr>
        <w:t>Ayelén</w:t>
      </w:r>
      <w:proofErr w:type="spellEnd"/>
      <w:r w:rsidRPr="00A05932">
        <w:rPr>
          <w:rFonts w:asciiTheme="minorHAnsi" w:hAnsiTheme="minorHAnsi" w:cstheme="minorHAnsi"/>
          <w:color w:val="252B2D"/>
          <w:spacing w:val="-3"/>
          <w:sz w:val="28"/>
          <w:szCs w:val="28"/>
        </w:rPr>
        <w:t xml:space="preserve"> </w:t>
      </w:r>
      <w:proofErr w:type="spellStart"/>
      <w:r w:rsidRPr="00A05932">
        <w:rPr>
          <w:rFonts w:asciiTheme="minorHAnsi" w:hAnsiTheme="minorHAnsi" w:cstheme="minorHAnsi"/>
          <w:color w:val="252B2D"/>
          <w:spacing w:val="-3"/>
          <w:sz w:val="28"/>
          <w:szCs w:val="28"/>
        </w:rPr>
        <w:t>Spósito</w:t>
      </w:r>
      <w:proofErr w:type="spellEnd"/>
      <w:r w:rsidRPr="00A05932">
        <w:rPr>
          <w:rFonts w:asciiTheme="minorHAnsi" w:hAnsiTheme="minorHAnsi" w:cstheme="minorHAnsi"/>
          <w:color w:val="252B2D"/>
          <w:spacing w:val="-3"/>
          <w:sz w:val="28"/>
          <w:szCs w:val="28"/>
        </w:rPr>
        <w:t xml:space="preserve">, y ante la falta de respuesta fue reiterado por sus compañeros del bloque Vamos con Todos, Magdalena </w:t>
      </w:r>
      <w:proofErr w:type="spellStart"/>
      <w:r w:rsidRPr="00A05932">
        <w:rPr>
          <w:rFonts w:asciiTheme="minorHAnsi" w:hAnsiTheme="minorHAnsi" w:cstheme="minorHAnsi"/>
          <w:color w:val="252B2D"/>
          <w:spacing w:val="-3"/>
          <w:sz w:val="28"/>
          <w:szCs w:val="28"/>
        </w:rPr>
        <w:t>Odarda</w:t>
      </w:r>
      <w:proofErr w:type="spellEnd"/>
      <w:r w:rsidRPr="00A05932">
        <w:rPr>
          <w:rFonts w:asciiTheme="minorHAnsi" w:hAnsiTheme="minorHAnsi" w:cstheme="minorHAnsi"/>
          <w:color w:val="252B2D"/>
          <w:spacing w:val="-3"/>
          <w:sz w:val="28"/>
          <w:szCs w:val="28"/>
        </w:rPr>
        <w:t xml:space="preserve">, José Luis Berros, Fabián </w:t>
      </w:r>
      <w:proofErr w:type="spellStart"/>
      <w:r w:rsidRPr="00A05932">
        <w:rPr>
          <w:rFonts w:asciiTheme="minorHAnsi" w:hAnsiTheme="minorHAnsi" w:cstheme="minorHAnsi"/>
          <w:color w:val="252B2D"/>
          <w:spacing w:val="-3"/>
          <w:sz w:val="28"/>
          <w:szCs w:val="28"/>
        </w:rPr>
        <w:t>Pilquinao</w:t>
      </w:r>
      <w:proofErr w:type="spellEnd"/>
      <w:r w:rsidRPr="00A05932">
        <w:rPr>
          <w:rFonts w:asciiTheme="minorHAnsi" w:hAnsiTheme="minorHAnsi" w:cstheme="minorHAnsi"/>
          <w:color w:val="252B2D"/>
          <w:spacing w:val="-3"/>
          <w:sz w:val="28"/>
          <w:szCs w:val="28"/>
        </w:rPr>
        <w:t xml:space="preserve"> y Luciano Delgado </w:t>
      </w:r>
      <w:proofErr w:type="spellStart"/>
      <w:r w:rsidRPr="00A05932">
        <w:rPr>
          <w:rFonts w:asciiTheme="minorHAnsi" w:hAnsiTheme="minorHAnsi" w:cstheme="minorHAnsi"/>
          <w:color w:val="252B2D"/>
          <w:spacing w:val="-3"/>
          <w:sz w:val="28"/>
          <w:szCs w:val="28"/>
        </w:rPr>
        <w:t>Sempé</w:t>
      </w:r>
      <w:proofErr w:type="spellEnd"/>
      <w:r w:rsidRPr="00A05932">
        <w:rPr>
          <w:rFonts w:asciiTheme="minorHAnsi" w:hAnsiTheme="minorHAnsi" w:cstheme="minorHAnsi"/>
          <w:color w:val="252B2D"/>
          <w:spacing w:val="-3"/>
          <w:sz w:val="28"/>
          <w:szCs w:val="28"/>
        </w:rPr>
        <w:t xml:space="preserve">, secundados por Patricia Mc </w:t>
      </w:r>
      <w:proofErr w:type="spellStart"/>
      <w:r w:rsidRPr="00A05932">
        <w:rPr>
          <w:rFonts w:asciiTheme="minorHAnsi" w:hAnsiTheme="minorHAnsi" w:cstheme="minorHAnsi"/>
          <w:color w:val="252B2D"/>
          <w:spacing w:val="-3"/>
          <w:sz w:val="28"/>
          <w:szCs w:val="28"/>
        </w:rPr>
        <w:t>Kidd</w:t>
      </w:r>
      <w:proofErr w:type="spellEnd"/>
      <w:r w:rsidRPr="00A05932">
        <w:rPr>
          <w:rFonts w:asciiTheme="minorHAnsi" w:hAnsiTheme="minorHAnsi" w:cstheme="minorHAnsi"/>
          <w:color w:val="252B2D"/>
          <w:spacing w:val="-3"/>
          <w:sz w:val="28"/>
          <w:szCs w:val="28"/>
        </w:rPr>
        <w:t xml:space="preserve"> y Santiago </w:t>
      </w:r>
      <w:proofErr w:type="spellStart"/>
      <w:r w:rsidRPr="00A05932">
        <w:rPr>
          <w:rFonts w:asciiTheme="minorHAnsi" w:hAnsiTheme="minorHAnsi" w:cstheme="minorHAnsi"/>
          <w:color w:val="252B2D"/>
          <w:spacing w:val="-3"/>
          <w:sz w:val="28"/>
          <w:szCs w:val="28"/>
        </w:rPr>
        <w:t>Ibarrolaza</w:t>
      </w:r>
      <w:proofErr w:type="spellEnd"/>
      <w:r w:rsidRPr="00A05932">
        <w:rPr>
          <w:rFonts w:asciiTheme="minorHAnsi" w:hAnsiTheme="minorHAnsi" w:cstheme="minorHAnsi"/>
          <w:color w:val="252B2D"/>
          <w:spacing w:val="-3"/>
          <w:sz w:val="28"/>
          <w:szCs w:val="28"/>
        </w:rPr>
        <w:t>, del PRO, y por el libertario César Domínguez.</w:t>
      </w:r>
    </w:p>
    <w:p w14:paraId="3D3AFC51"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El convenio se ampara en un Acuerdo Marco suscripto en 1982 entre la última dictadura y el Estado de Israel, y se presenta como un contrato de consultoría de 18 meses para un Plan Maestro de Recursos Hídricos a un costo por todo concepto de 1,5 millones de dólares, que vencerá en octubre próximo pero podrá prorrogarse a un precio de 72 mil dólares mensuales.</w:t>
      </w:r>
    </w:p>
    <w:p w14:paraId="1AEE76D6"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 xml:space="preserve">La tarea de </w:t>
      </w:r>
      <w:proofErr w:type="spellStart"/>
      <w:r w:rsidRPr="00A05932">
        <w:rPr>
          <w:rFonts w:asciiTheme="minorHAnsi" w:hAnsiTheme="minorHAnsi" w:cstheme="minorHAnsi"/>
          <w:color w:val="252B2D"/>
          <w:spacing w:val="-3"/>
          <w:sz w:val="28"/>
          <w:szCs w:val="28"/>
        </w:rPr>
        <w:t>Mekorot</w:t>
      </w:r>
      <w:proofErr w:type="spellEnd"/>
      <w:r w:rsidRPr="00A05932">
        <w:rPr>
          <w:rFonts w:asciiTheme="minorHAnsi" w:hAnsiTheme="minorHAnsi" w:cstheme="minorHAnsi"/>
          <w:color w:val="252B2D"/>
          <w:spacing w:val="-3"/>
          <w:sz w:val="28"/>
          <w:szCs w:val="28"/>
        </w:rPr>
        <w:t xml:space="preserve"> está financiada por el Consejo Federal de Inversiones (CFI), que es el firmante principal del contrato y, como intermediario político </w:t>
      </w:r>
      <w:r w:rsidRPr="00A05932">
        <w:rPr>
          <w:rFonts w:asciiTheme="minorHAnsi" w:hAnsiTheme="minorHAnsi" w:cstheme="minorHAnsi"/>
          <w:color w:val="252B2D"/>
          <w:spacing w:val="-3"/>
          <w:sz w:val="28"/>
          <w:szCs w:val="28"/>
        </w:rPr>
        <w:lastRenderedPageBreak/>
        <w:t>y organismo técnico, tuvo un rol fundamental en la gestión de los acuerdos previos que derivaron en los contratos rubricados por las provincias.</w:t>
      </w:r>
    </w:p>
    <w:p w14:paraId="4951A730"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 xml:space="preserve">El de Río Negro tiene dos partes. Por un lado las cláusulas contractuales que las fuentes consultadas por este medio consideran ilegales y hasta inconstitucionales, y por el otro un conjunto de anexos con el plan de trabajo y los objetivos que deben concluir con un informe final de </w:t>
      </w:r>
      <w:proofErr w:type="spellStart"/>
      <w:r w:rsidRPr="00A05932">
        <w:rPr>
          <w:rFonts w:asciiTheme="minorHAnsi" w:hAnsiTheme="minorHAnsi" w:cstheme="minorHAnsi"/>
          <w:color w:val="252B2D"/>
          <w:spacing w:val="-3"/>
          <w:sz w:val="28"/>
          <w:szCs w:val="28"/>
        </w:rPr>
        <w:t>Mekorot</w:t>
      </w:r>
      <w:proofErr w:type="spellEnd"/>
      <w:r w:rsidRPr="00A05932">
        <w:rPr>
          <w:rFonts w:asciiTheme="minorHAnsi" w:hAnsiTheme="minorHAnsi" w:cstheme="minorHAnsi"/>
          <w:color w:val="252B2D"/>
          <w:spacing w:val="-3"/>
          <w:sz w:val="28"/>
          <w:szCs w:val="28"/>
        </w:rPr>
        <w:t>.</w:t>
      </w:r>
    </w:p>
    <w:p w14:paraId="5C87C629"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Una de las cláusulas más delicada es la octava, sobre la propiedad intelectual de la información de los bienes naturales de la provincia. El punto dice: “La contratante (Río Negro) será propietaria exclusiva solo de aquellos entregables (refiere a los informes) entregados por la consultora (</w:t>
      </w:r>
      <w:proofErr w:type="spellStart"/>
      <w:r w:rsidRPr="00A05932">
        <w:rPr>
          <w:rFonts w:asciiTheme="minorHAnsi" w:hAnsiTheme="minorHAnsi" w:cstheme="minorHAnsi"/>
          <w:color w:val="252B2D"/>
          <w:spacing w:val="-3"/>
          <w:sz w:val="28"/>
          <w:szCs w:val="28"/>
        </w:rPr>
        <w:t>Mekorot</w:t>
      </w:r>
      <w:proofErr w:type="spellEnd"/>
      <w:r w:rsidRPr="00A05932">
        <w:rPr>
          <w:rFonts w:asciiTheme="minorHAnsi" w:hAnsiTheme="minorHAnsi" w:cstheme="minorHAnsi"/>
          <w:color w:val="252B2D"/>
          <w:spacing w:val="-3"/>
          <w:sz w:val="28"/>
          <w:szCs w:val="28"/>
        </w:rPr>
        <w:t xml:space="preserve">)”. Para desterrar dudas, precisa: “Nada de lo aquí dispuesto confiere a la contratante derecho alguno sobre la propiedad intelectual de la consultora (incluido el </w:t>
      </w:r>
      <w:proofErr w:type="spellStart"/>
      <w:r w:rsidRPr="00A05932">
        <w:rPr>
          <w:rFonts w:asciiTheme="minorHAnsi" w:hAnsiTheme="minorHAnsi" w:cstheme="minorHAnsi"/>
          <w:color w:val="252B2D"/>
          <w:spacing w:val="-3"/>
          <w:sz w:val="28"/>
          <w:szCs w:val="28"/>
        </w:rPr>
        <w:t>background</w:t>
      </w:r>
      <w:proofErr w:type="spellEnd"/>
      <w:r w:rsidRPr="00A05932">
        <w:rPr>
          <w:rFonts w:asciiTheme="minorHAnsi" w:hAnsiTheme="minorHAnsi" w:cstheme="minorHAnsi"/>
          <w:color w:val="252B2D"/>
          <w:spacing w:val="-3"/>
          <w:sz w:val="28"/>
          <w:szCs w:val="28"/>
        </w:rPr>
        <w:t xml:space="preserve"> intelectual)”.</w:t>
      </w:r>
    </w:p>
    <w:p w14:paraId="5FC9F80C"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 xml:space="preserve">Para hacer su trabajo </w:t>
      </w:r>
      <w:proofErr w:type="spellStart"/>
      <w:r w:rsidRPr="00A05932">
        <w:rPr>
          <w:rFonts w:asciiTheme="minorHAnsi" w:hAnsiTheme="minorHAnsi" w:cstheme="minorHAnsi"/>
          <w:color w:val="252B2D"/>
          <w:spacing w:val="-3"/>
          <w:sz w:val="28"/>
          <w:szCs w:val="28"/>
        </w:rPr>
        <w:t>Mekorot</w:t>
      </w:r>
      <w:proofErr w:type="spellEnd"/>
      <w:r w:rsidRPr="00A05932">
        <w:rPr>
          <w:rFonts w:asciiTheme="minorHAnsi" w:hAnsiTheme="minorHAnsi" w:cstheme="minorHAnsi"/>
          <w:color w:val="252B2D"/>
          <w:spacing w:val="-3"/>
          <w:sz w:val="28"/>
          <w:szCs w:val="28"/>
        </w:rPr>
        <w:t xml:space="preserve"> debe contar con información hídrica actualmente en manos del Estado, y realizar además una profunda radiografía del suelo y el subsuelo para compilar todos los cursos de agua, tanto de superficie como subterráneos, determinar su potabilidad y posibilidad de extracción y uso.</w:t>
      </w:r>
    </w:p>
    <w:p w14:paraId="623DC670"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 xml:space="preserve">Según esta cláusula octava, </w:t>
      </w:r>
      <w:proofErr w:type="spellStart"/>
      <w:r w:rsidRPr="00A05932">
        <w:rPr>
          <w:rFonts w:asciiTheme="minorHAnsi" w:hAnsiTheme="minorHAnsi" w:cstheme="minorHAnsi"/>
          <w:color w:val="252B2D"/>
          <w:spacing w:val="-3"/>
          <w:sz w:val="28"/>
          <w:szCs w:val="28"/>
        </w:rPr>
        <w:t>Mekorot</w:t>
      </w:r>
      <w:proofErr w:type="spellEnd"/>
      <w:r w:rsidRPr="00A05932">
        <w:rPr>
          <w:rFonts w:asciiTheme="minorHAnsi" w:hAnsiTheme="minorHAnsi" w:cstheme="minorHAnsi"/>
          <w:color w:val="252B2D"/>
          <w:spacing w:val="-3"/>
          <w:sz w:val="28"/>
          <w:szCs w:val="28"/>
        </w:rPr>
        <w:t xml:space="preserve"> será la única propietaria de toda esa información y decidirá en sus informes qué es lo que Río Negro podrá saber, y qué no, sobre sus propios bienes naturales.</w:t>
      </w:r>
    </w:p>
    <w:p w14:paraId="76F2ADF8"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La estricta confidencialidad que impone el contrato viola el imperativo constitucional sobre la transparencia y publicidad de los actos de Gobierno: “Ninguna de las partes podrá divulgar en ningún momento y por tiempo indefinido la información obtenida de la otra parte como resultado de la contratación”, impone explícitamente la cláusula diez. También prohíbe la elaboración de “ningún tipo de comunicado de prensa ni material publicitario” relativo al contrato sin consentimiento por escrito de la otra parte.</w:t>
      </w:r>
    </w:p>
    <w:p w14:paraId="570909E3"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 xml:space="preserve">Incluso se anticipa a eventuales reclamos de transparencia y establece que en caso de verse obligado a difundir “información confidencial” por exigencia de la Justicia, se deberá notificar a la contraparte con antelación </w:t>
      </w:r>
      <w:r w:rsidRPr="00A05932">
        <w:rPr>
          <w:rFonts w:asciiTheme="minorHAnsi" w:hAnsiTheme="minorHAnsi" w:cstheme="minorHAnsi"/>
          <w:color w:val="252B2D"/>
          <w:spacing w:val="-3"/>
          <w:sz w:val="28"/>
          <w:szCs w:val="28"/>
        </w:rPr>
        <w:lastRenderedPageBreak/>
        <w:t>suficiente para “emitir un decreto” o “solicitar un amparo” que impida la divulgación.</w:t>
      </w:r>
    </w:p>
    <w:p w14:paraId="10CD40FB"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 xml:space="preserve">“Cuando están en juego los bienes naturales comunes, y sobre todo bienes de dominio público como el agua, la información debe ser pública y todo debe realizarse de cara a la sociedad”, enfatizó la diputada provincial Magdalena </w:t>
      </w:r>
      <w:proofErr w:type="spellStart"/>
      <w:r w:rsidRPr="00A05932">
        <w:rPr>
          <w:rFonts w:asciiTheme="minorHAnsi" w:hAnsiTheme="minorHAnsi" w:cstheme="minorHAnsi"/>
          <w:color w:val="252B2D"/>
          <w:spacing w:val="-3"/>
          <w:sz w:val="28"/>
          <w:szCs w:val="28"/>
        </w:rPr>
        <w:t>Odarda</w:t>
      </w:r>
      <w:proofErr w:type="spellEnd"/>
      <w:r w:rsidRPr="00A05932">
        <w:rPr>
          <w:rFonts w:asciiTheme="minorHAnsi" w:hAnsiTheme="minorHAnsi" w:cstheme="minorHAnsi"/>
          <w:color w:val="252B2D"/>
          <w:spacing w:val="-3"/>
          <w:sz w:val="28"/>
          <w:szCs w:val="28"/>
        </w:rPr>
        <w:t>, para quien el Gobierno provincial ocultó este contrato que debe ser ahora “derogado por la legislatura”, por su inconstitucionalidad.</w:t>
      </w:r>
    </w:p>
    <w:p w14:paraId="2D4285CC"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proofErr w:type="spellStart"/>
      <w:r w:rsidRPr="00A05932">
        <w:rPr>
          <w:rFonts w:asciiTheme="minorHAnsi" w:hAnsiTheme="minorHAnsi" w:cstheme="minorHAnsi"/>
          <w:color w:val="252B2D"/>
          <w:spacing w:val="-3"/>
          <w:sz w:val="28"/>
          <w:szCs w:val="28"/>
        </w:rPr>
        <w:t>Odarda</w:t>
      </w:r>
      <w:proofErr w:type="spellEnd"/>
      <w:r w:rsidRPr="00A05932">
        <w:rPr>
          <w:rFonts w:asciiTheme="minorHAnsi" w:hAnsiTheme="minorHAnsi" w:cstheme="minorHAnsi"/>
          <w:color w:val="252B2D"/>
          <w:spacing w:val="-3"/>
          <w:sz w:val="28"/>
          <w:szCs w:val="28"/>
        </w:rPr>
        <w:t xml:space="preserve"> entiende que Río Negro “está entregando la información de sus Bienes Naturales a un Estado extranjero como Israel, que tiene serias denuncias en el ámbito internacional, por la ONU y organismos de Derechos Humanos por el apartheid con el agua que impone violentamente a los ciudadanos de Palestina”. Y la herramienta de ese apartheid es </w:t>
      </w:r>
      <w:proofErr w:type="spellStart"/>
      <w:r w:rsidRPr="00A05932">
        <w:rPr>
          <w:rFonts w:asciiTheme="minorHAnsi" w:hAnsiTheme="minorHAnsi" w:cstheme="minorHAnsi"/>
          <w:color w:val="252B2D"/>
          <w:spacing w:val="-3"/>
          <w:sz w:val="28"/>
          <w:szCs w:val="28"/>
        </w:rPr>
        <w:t>Mekorot</w:t>
      </w:r>
      <w:proofErr w:type="spellEnd"/>
      <w:r w:rsidRPr="00A05932">
        <w:rPr>
          <w:rFonts w:asciiTheme="minorHAnsi" w:hAnsiTheme="minorHAnsi" w:cstheme="minorHAnsi"/>
          <w:color w:val="252B2D"/>
          <w:spacing w:val="-3"/>
          <w:sz w:val="28"/>
          <w:szCs w:val="28"/>
        </w:rPr>
        <w:t>.</w:t>
      </w:r>
    </w:p>
    <w:p w14:paraId="6C13A7D1"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La cláusula 14 del contrato establece la “Limitación de Responsabilidad”. Allí se determina que “en ninguna circunstancia la consultora será responsable (…) en ninguna hipótesis por daños y perjuicios especiales, conexos o indirectos” derivados de su tarea. Y amplía la impunidad: “La consultora deslinda en la contratante toda responsabilidad en daños y perjuicios que pudiera sufrir la empresa y su personal, y la exonera completamente asegurando su indemnidad, y librándola de toda responsabilidad por cualquier reclamo que pudiera derivar de la aplicación del contrato”.</w:t>
      </w:r>
    </w:p>
    <w:p w14:paraId="4919EC6B" w14:textId="77777777" w:rsidR="00331E36"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sidRPr="00A05932">
        <w:rPr>
          <w:rFonts w:asciiTheme="minorHAnsi" w:hAnsiTheme="minorHAnsi" w:cstheme="minorHAnsi"/>
          <w:color w:val="252B2D"/>
          <w:spacing w:val="-3"/>
          <w:sz w:val="28"/>
          <w:szCs w:val="28"/>
        </w:rPr>
        <w:t>El punto once, la “Cláusula arbitral”, resuelve que “en caso de controversias no solucionadas se recurrirá a un árbitro único en Inglaterra, conforme al reglamento de la Cámara de Comercio Internacional”, mientras que en las referencias legales impone que el contrato “se regirá e interpretará de conformidad con las leyes de Inglaterra”, el único país del planeta enfrentado por reclamos de soberanía con la Argentina.</w:t>
      </w:r>
    </w:p>
    <w:p w14:paraId="028FA981" w14:textId="77777777" w:rsidR="00331E36"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Pr>
          <w:rFonts w:asciiTheme="minorHAnsi" w:hAnsiTheme="minorHAnsi" w:cstheme="minorHAnsi"/>
          <w:color w:val="252B2D"/>
          <w:spacing w:val="-3"/>
          <w:sz w:val="28"/>
          <w:szCs w:val="28"/>
        </w:rPr>
        <w:t>No tengo dudas que el acuerdo firmado por el Gobernador Jalil a espaldas del pueblo de Catamarca y de manera inconstitucional, tiene las mismas características que el firmado por la provincia de Rio Negro, lesionando seriamente la soberanía de la provincia y los derechos que el pueblo de Catamarca tiene sobre sus recursos hídricos.</w:t>
      </w:r>
    </w:p>
    <w:p w14:paraId="5C666B2A" w14:textId="77777777" w:rsidR="00331E36"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Pr>
          <w:rFonts w:asciiTheme="minorHAnsi" w:hAnsiTheme="minorHAnsi" w:cstheme="minorHAnsi"/>
          <w:color w:val="252B2D"/>
          <w:spacing w:val="-3"/>
          <w:sz w:val="28"/>
          <w:szCs w:val="28"/>
        </w:rPr>
        <w:lastRenderedPageBreak/>
        <w:t xml:space="preserve">Es por eso que considero que este acuerdo debe de ser derogado por este Proyecto de Ley, Israel viene aplicando desde la década de 1960 un </w:t>
      </w:r>
      <w:r w:rsidRPr="00A05932">
        <w:rPr>
          <w:rFonts w:asciiTheme="minorHAnsi" w:hAnsiTheme="minorHAnsi" w:cstheme="minorHAnsi"/>
          <w:color w:val="252B2D"/>
          <w:spacing w:val="-3"/>
          <w:sz w:val="28"/>
          <w:szCs w:val="28"/>
        </w:rPr>
        <w:t>apartheid</w:t>
      </w:r>
      <w:r>
        <w:rPr>
          <w:rFonts w:asciiTheme="minorHAnsi" w:hAnsiTheme="minorHAnsi" w:cstheme="minorHAnsi"/>
          <w:color w:val="252B2D"/>
          <w:spacing w:val="-3"/>
          <w:sz w:val="28"/>
          <w:szCs w:val="28"/>
        </w:rPr>
        <w:t xml:space="preserve"> del agua al pueblo palestino, al que lo condeno a consumir tan solo un 25% de litros de agua por persona de la que consumían los habitantes de Israel, es decir 70 litro para cada palestino mientras que los israelíes consumían 300 litros de agua extraída en baterías de pozos instaladas en Palestina, hoy esa discriminación se ha profundizado a niveles extremos en el marco de la política genocida llevada a delante por el gobierno de Benjamín N</w:t>
      </w:r>
      <w:r w:rsidRPr="00A05932">
        <w:rPr>
          <w:rFonts w:asciiTheme="minorHAnsi" w:hAnsiTheme="minorHAnsi" w:cstheme="minorHAnsi"/>
          <w:color w:val="252B2D"/>
          <w:spacing w:val="-3"/>
          <w:sz w:val="28"/>
          <w:szCs w:val="28"/>
        </w:rPr>
        <w:t>etanyahu</w:t>
      </w:r>
      <w:r>
        <w:rPr>
          <w:rFonts w:asciiTheme="minorHAnsi" w:hAnsiTheme="minorHAnsi" w:cstheme="minorHAnsi"/>
          <w:color w:val="252B2D"/>
          <w:spacing w:val="-3"/>
          <w:sz w:val="28"/>
          <w:szCs w:val="28"/>
        </w:rPr>
        <w:t>, a quien la Corte Internacional de la Haya lo condeno y ordenó su arresto, por crímenes de guerra y lesa humanidad.</w:t>
      </w:r>
    </w:p>
    <w:p w14:paraId="602A1807" w14:textId="77777777" w:rsidR="00331E36"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Pr>
          <w:rFonts w:asciiTheme="minorHAnsi" w:hAnsiTheme="minorHAnsi" w:cstheme="minorHAnsi"/>
          <w:color w:val="252B2D"/>
          <w:spacing w:val="-3"/>
          <w:sz w:val="28"/>
          <w:szCs w:val="28"/>
        </w:rPr>
        <w:t xml:space="preserve">También la Comisión Internacional Independiente de la ONU dictamino que Israel ha cometido genocidio, Francesca </w:t>
      </w:r>
      <w:proofErr w:type="spellStart"/>
      <w:r>
        <w:rPr>
          <w:rFonts w:asciiTheme="minorHAnsi" w:hAnsiTheme="minorHAnsi" w:cstheme="minorHAnsi"/>
          <w:color w:val="252B2D"/>
          <w:spacing w:val="-3"/>
          <w:sz w:val="28"/>
          <w:szCs w:val="28"/>
        </w:rPr>
        <w:t>Albanese</w:t>
      </w:r>
      <w:proofErr w:type="spellEnd"/>
      <w:r>
        <w:rPr>
          <w:rFonts w:asciiTheme="minorHAnsi" w:hAnsiTheme="minorHAnsi" w:cstheme="minorHAnsi"/>
          <w:color w:val="252B2D"/>
          <w:spacing w:val="-3"/>
          <w:sz w:val="28"/>
          <w:szCs w:val="28"/>
        </w:rPr>
        <w:t xml:space="preserve"> , relatora de la ONU para los Derechos Humanos, afirma, que los Estados deben suspender las relaciones económicas, política y militares con Israel para repudiar el genocidio en Gaza ya que aplaudir o tolerar un genocidio es ser cómplice. </w:t>
      </w:r>
    </w:p>
    <w:p w14:paraId="49E8B95B" w14:textId="77777777" w:rsidR="00331E36"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Pr>
          <w:rFonts w:asciiTheme="minorHAnsi" w:hAnsiTheme="minorHAnsi" w:cstheme="minorHAnsi"/>
          <w:color w:val="252B2D"/>
          <w:spacing w:val="-3"/>
          <w:sz w:val="28"/>
          <w:szCs w:val="28"/>
        </w:rPr>
        <w:t xml:space="preserve">Esto ha llegado a que se profundice cada vez más el aislamiento internacional de Israel. Países históricamente aliados a Israel venían llamando la atención al gobierno del partido </w:t>
      </w:r>
      <w:proofErr w:type="spellStart"/>
      <w:r>
        <w:rPr>
          <w:rFonts w:asciiTheme="minorHAnsi" w:hAnsiTheme="minorHAnsi" w:cstheme="minorHAnsi"/>
          <w:color w:val="252B2D"/>
          <w:spacing w:val="-3"/>
          <w:sz w:val="28"/>
          <w:szCs w:val="28"/>
        </w:rPr>
        <w:t>Likud</w:t>
      </w:r>
      <w:proofErr w:type="spellEnd"/>
      <w:r>
        <w:rPr>
          <w:rFonts w:asciiTheme="minorHAnsi" w:hAnsiTheme="minorHAnsi" w:cstheme="minorHAnsi"/>
          <w:color w:val="252B2D"/>
          <w:spacing w:val="-3"/>
          <w:sz w:val="28"/>
          <w:szCs w:val="28"/>
        </w:rPr>
        <w:t xml:space="preserve"> de Benjamín Netanyahu, condenando las matanzas de niñas, niños y mujeres palestinos, la reticencia del gobierno israelí a escuchar estos reclamos, hizo que países como Gran Bretaña, Australia, Canadá, Bélgica, Países Bajos, Portugal, España y otros, reconozcan ahora al Estado Palestino.</w:t>
      </w:r>
    </w:p>
    <w:p w14:paraId="001BB8B8" w14:textId="77777777" w:rsidR="00331E36"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Pr>
          <w:rFonts w:asciiTheme="minorHAnsi" w:hAnsiTheme="minorHAnsi" w:cstheme="minorHAnsi"/>
          <w:color w:val="252B2D"/>
          <w:spacing w:val="-3"/>
          <w:sz w:val="28"/>
          <w:szCs w:val="28"/>
        </w:rPr>
        <w:t>En medio de este aislamiento cada vez mayor de Israel, por el genocidio que comete en los territorios ocupados, la provincia de Catamarca no puede sostener este acuerdo con la empresa estatal MEKOROT, que también es parte de la política genocida, cumpliendo un rol importante en el asedio a los territorios de Gaza y Cisjordania, restringiéndoles el acceso al agua de una manera inhumana.</w:t>
      </w:r>
    </w:p>
    <w:p w14:paraId="57D8FBD0" w14:textId="5C848239" w:rsidR="00ED61F6" w:rsidRDefault="00ED61F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Pr>
          <w:rFonts w:asciiTheme="minorHAnsi" w:hAnsiTheme="minorHAnsi" w:cstheme="minorHAnsi"/>
          <w:color w:val="252B2D"/>
          <w:spacing w:val="-3"/>
          <w:sz w:val="28"/>
          <w:szCs w:val="28"/>
        </w:rPr>
        <w:t>Distintos organismos de Derechos Humanos, entre ellos la Asamblea Permanente por los Derechos Humanos, solicitaron la derogación de estos acuerdos con la empresa israelí, por la actitud genocida del gobierno de ese país.</w:t>
      </w:r>
    </w:p>
    <w:p w14:paraId="62849B53" w14:textId="0D6F187C" w:rsidR="00ED61F6" w:rsidRDefault="00ED61F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Pr>
          <w:rFonts w:asciiTheme="minorHAnsi" w:hAnsiTheme="minorHAnsi" w:cstheme="minorHAnsi"/>
          <w:color w:val="252B2D"/>
          <w:spacing w:val="-3"/>
          <w:sz w:val="28"/>
          <w:szCs w:val="28"/>
        </w:rPr>
        <w:lastRenderedPageBreak/>
        <w:t>El gobierno de Catamarca, que viene arrastrando las banderas históricas del peronismo, muestra una claudicación más con este acuerdo, que es la de arriar definitivamente las banderas de la defensa de los derechos humanos.</w:t>
      </w:r>
    </w:p>
    <w:p w14:paraId="428A2A75" w14:textId="77777777" w:rsidR="00331E36" w:rsidRPr="00A05932" w:rsidRDefault="00331E36" w:rsidP="00331E36">
      <w:pPr>
        <w:pStyle w:val="NormalWeb"/>
        <w:shd w:val="clear" w:color="auto" w:fill="FFFFFF"/>
        <w:spacing w:before="0" w:beforeAutospacing="0" w:line="377" w:lineRule="atLeast"/>
        <w:rPr>
          <w:rFonts w:asciiTheme="minorHAnsi" w:hAnsiTheme="minorHAnsi" w:cstheme="minorHAnsi"/>
          <w:color w:val="252B2D"/>
          <w:spacing w:val="-3"/>
          <w:sz w:val="28"/>
          <w:szCs w:val="28"/>
        </w:rPr>
      </w:pPr>
      <w:r>
        <w:rPr>
          <w:rFonts w:asciiTheme="minorHAnsi" w:hAnsiTheme="minorHAnsi" w:cstheme="minorHAnsi"/>
          <w:color w:val="252B2D"/>
          <w:spacing w:val="-3"/>
          <w:sz w:val="28"/>
          <w:szCs w:val="28"/>
        </w:rPr>
        <w:t xml:space="preserve">Por todo esto es que solicito que se derogue el acuerdo con la empresa MEKOROT Israel </w:t>
      </w:r>
      <w:proofErr w:type="spellStart"/>
      <w:r>
        <w:rPr>
          <w:rFonts w:asciiTheme="minorHAnsi" w:hAnsiTheme="minorHAnsi" w:cstheme="minorHAnsi"/>
          <w:color w:val="252B2D"/>
          <w:spacing w:val="-3"/>
          <w:sz w:val="28"/>
          <w:szCs w:val="28"/>
        </w:rPr>
        <w:t>National</w:t>
      </w:r>
      <w:proofErr w:type="spellEnd"/>
      <w:r>
        <w:rPr>
          <w:rFonts w:asciiTheme="minorHAnsi" w:hAnsiTheme="minorHAnsi" w:cstheme="minorHAnsi"/>
          <w:color w:val="252B2D"/>
          <w:spacing w:val="-3"/>
          <w:sz w:val="28"/>
          <w:szCs w:val="28"/>
        </w:rPr>
        <w:t xml:space="preserve"> </w:t>
      </w:r>
      <w:proofErr w:type="spellStart"/>
      <w:r>
        <w:rPr>
          <w:rFonts w:asciiTheme="minorHAnsi" w:hAnsiTheme="minorHAnsi" w:cstheme="minorHAnsi"/>
          <w:color w:val="252B2D"/>
          <w:spacing w:val="-3"/>
          <w:sz w:val="28"/>
          <w:szCs w:val="28"/>
        </w:rPr>
        <w:t>Water</w:t>
      </w:r>
      <w:proofErr w:type="spellEnd"/>
      <w:r>
        <w:rPr>
          <w:rFonts w:asciiTheme="minorHAnsi" w:hAnsiTheme="minorHAnsi" w:cstheme="minorHAnsi"/>
          <w:color w:val="252B2D"/>
          <w:spacing w:val="-3"/>
          <w:sz w:val="28"/>
          <w:szCs w:val="28"/>
        </w:rPr>
        <w:t xml:space="preserve"> Co. </w:t>
      </w:r>
    </w:p>
    <w:p w14:paraId="334AFC45" w14:textId="5EBCBCFB" w:rsidR="00331E36" w:rsidRDefault="00331E36" w:rsidP="00331E36">
      <w:pPr>
        <w:jc w:val="both"/>
        <w:rPr>
          <w:color w:val="222222"/>
          <w:sz w:val="28"/>
          <w:szCs w:val="28"/>
        </w:rPr>
      </w:pPr>
    </w:p>
    <w:p w14:paraId="781BAE9D" w14:textId="77777777" w:rsidR="00E7344C" w:rsidRDefault="00E7344C" w:rsidP="00456517">
      <w:pPr>
        <w:pStyle w:val="m-1542623002048625388ydp1c5b7e12msonormal"/>
        <w:shd w:val="clear" w:color="auto" w:fill="FFFFFF"/>
        <w:spacing w:line="598" w:lineRule="atLeast"/>
        <w:jc w:val="both"/>
        <w:rPr>
          <w:rFonts w:asciiTheme="minorHAnsi" w:hAnsiTheme="minorHAnsi"/>
          <w:color w:val="222222"/>
          <w:sz w:val="28"/>
          <w:szCs w:val="28"/>
        </w:rPr>
      </w:pPr>
    </w:p>
    <w:p w14:paraId="7A0B071D" w14:textId="77777777" w:rsidR="00ED61F6" w:rsidRDefault="00ED61F6" w:rsidP="00456517">
      <w:pPr>
        <w:pStyle w:val="m-1542623002048625388ydp1c5b7e12msonormal"/>
        <w:shd w:val="clear" w:color="auto" w:fill="FFFFFF"/>
        <w:spacing w:line="598" w:lineRule="atLeast"/>
        <w:jc w:val="both"/>
        <w:rPr>
          <w:rFonts w:asciiTheme="minorHAnsi" w:hAnsiTheme="minorHAnsi"/>
          <w:color w:val="222222"/>
          <w:sz w:val="28"/>
          <w:szCs w:val="28"/>
        </w:rPr>
      </w:pPr>
    </w:p>
    <w:p w14:paraId="141CDAF9" w14:textId="77777777" w:rsidR="00ED61F6" w:rsidRDefault="00ED61F6" w:rsidP="00456517">
      <w:pPr>
        <w:pStyle w:val="m-1542623002048625388ydp1c5b7e12msonormal"/>
        <w:shd w:val="clear" w:color="auto" w:fill="FFFFFF"/>
        <w:spacing w:line="598" w:lineRule="atLeast"/>
        <w:jc w:val="both"/>
        <w:rPr>
          <w:rFonts w:asciiTheme="minorHAnsi" w:hAnsiTheme="minorHAnsi"/>
          <w:color w:val="222222"/>
          <w:sz w:val="28"/>
          <w:szCs w:val="28"/>
        </w:rPr>
      </w:pPr>
    </w:p>
    <w:p w14:paraId="32094A9D" w14:textId="77777777" w:rsidR="00ED61F6" w:rsidRDefault="00ED61F6" w:rsidP="00456517">
      <w:pPr>
        <w:pStyle w:val="m-1542623002048625388ydp1c5b7e12msonormal"/>
        <w:shd w:val="clear" w:color="auto" w:fill="FFFFFF"/>
        <w:spacing w:line="598" w:lineRule="atLeast"/>
        <w:jc w:val="both"/>
        <w:rPr>
          <w:rFonts w:asciiTheme="minorHAnsi" w:hAnsiTheme="minorHAnsi"/>
          <w:color w:val="222222"/>
          <w:sz w:val="28"/>
          <w:szCs w:val="28"/>
        </w:rPr>
      </w:pPr>
    </w:p>
    <w:p w14:paraId="29803FCE" w14:textId="77777777" w:rsidR="00ED61F6" w:rsidRDefault="00ED61F6" w:rsidP="00456517">
      <w:pPr>
        <w:pStyle w:val="m-1542623002048625388ydp1c5b7e12msonormal"/>
        <w:shd w:val="clear" w:color="auto" w:fill="FFFFFF"/>
        <w:spacing w:line="598" w:lineRule="atLeast"/>
        <w:jc w:val="both"/>
        <w:rPr>
          <w:rFonts w:asciiTheme="minorHAnsi" w:hAnsiTheme="minorHAnsi"/>
          <w:color w:val="222222"/>
          <w:sz w:val="28"/>
          <w:szCs w:val="28"/>
        </w:rPr>
      </w:pPr>
    </w:p>
    <w:p w14:paraId="381C825A" w14:textId="77777777" w:rsidR="00ED61F6" w:rsidRDefault="00ED61F6" w:rsidP="00456517">
      <w:pPr>
        <w:pStyle w:val="m-1542623002048625388ydp1c5b7e12msonormal"/>
        <w:shd w:val="clear" w:color="auto" w:fill="FFFFFF"/>
        <w:spacing w:line="598" w:lineRule="atLeast"/>
        <w:jc w:val="both"/>
        <w:rPr>
          <w:rFonts w:asciiTheme="minorHAnsi" w:hAnsiTheme="minorHAnsi"/>
          <w:color w:val="222222"/>
          <w:sz w:val="28"/>
          <w:szCs w:val="28"/>
        </w:rPr>
      </w:pPr>
    </w:p>
    <w:p w14:paraId="38C1793B" w14:textId="77777777" w:rsidR="00ED61F6" w:rsidRDefault="00ED61F6" w:rsidP="00456517">
      <w:pPr>
        <w:pStyle w:val="m-1542623002048625388ydp1c5b7e12msonormal"/>
        <w:shd w:val="clear" w:color="auto" w:fill="FFFFFF"/>
        <w:spacing w:line="598" w:lineRule="atLeast"/>
        <w:jc w:val="both"/>
        <w:rPr>
          <w:rFonts w:asciiTheme="minorHAnsi" w:hAnsiTheme="minorHAnsi"/>
          <w:color w:val="222222"/>
          <w:sz w:val="28"/>
          <w:szCs w:val="28"/>
        </w:rPr>
      </w:pPr>
    </w:p>
    <w:p w14:paraId="7154B1A9" w14:textId="77777777" w:rsidR="00ED61F6" w:rsidRDefault="00ED61F6" w:rsidP="00456517">
      <w:pPr>
        <w:pStyle w:val="m-1542623002048625388ydp1c5b7e12msonormal"/>
        <w:shd w:val="clear" w:color="auto" w:fill="FFFFFF"/>
        <w:spacing w:line="598" w:lineRule="atLeast"/>
        <w:jc w:val="both"/>
        <w:rPr>
          <w:rFonts w:asciiTheme="minorHAnsi" w:hAnsiTheme="minorHAnsi"/>
          <w:color w:val="222222"/>
          <w:sz w:val="28"/>
          <w:szCs w:val="28"/>
        </w:rPr>
      </w:pPr>
    </w:p>
    <w:p w14:paraId="59308971" w14:textId="77777777" w:rsidR="00ED61F6" w:rsidRDefault="00ED61F6" w:rsidP="00456517">
      <w:pPr>
        <w:pStyle w:val="m-1542623002048625388ydp1c5b7e12msonormal"/>
        <w:shd w:val="clear" w:color="auto" w:fill="FFFFFF"/>
        <w:spacing w:line="598" w:lineRule="atLeast"/>
        <w:jc w:val="both"/>
        <w:rPr>
          <w:rFonts w:asciiTheme="minorHAnsi" w:hAnsiTheme="minorHAnsi"/>
          <w:color w:val="222222"/>
          <w:sz w:val="28"/>
          <w:szCs w:val="28"/>
        </w:rPr>
      </w:pPr>
    </w:p>
    <w:p w14:paraId="3615A75E" w14:textId="77777777" w:rsidR="00ED61F6" w:rsidRDefault="00ED61F6" w:rsidP="00456517">
      <w:pPr>
        <w:pStyle w:val="m-1542623002048625388ydp1c5b7e12msonormal"/>
        <w:shd w:val="clear" w:color="auto" w:fill="FFFFFF"/>
        <w:spacing w:line="598" w:lineRule="atLeast"/>
        <w:jc w:val="both"/>
        <w:rPr>
          <w:rFonts w:asciiTheme="minorHAnsi" w:hAnsiTheme="minorHAnsi"/>
          <w:color w:val="222222"/>
          <w:sz w:val="28"/>
          <w:szCs w:val="28"/>
        </w:rPr>
      </w:pPr>
    </w:p>
    <w:p w14:paraId="77C28987" w14:textId="77777777" w:rsidR="00ED61F6" w:rsidRPr="00E5549E" w:rsidRDefault="00ED61F6" w:rsidP="00456517">
      <w:pPr>
        <w:pStyle w:val="m-1542623002048625388ydp1c5b7e12msonormal"/>
        <w:shd w:val="clear" w:color="auto" w:fill="FFFFFF"/>
        <w:spacing w:line="598" w:lineRule="atLeast"/>
        <w:jc w:val="both"/>
        <w:rPr>
          <w:rFonts w:asciiTheme="minorHAnsi" w:hAnsiTheme="minorHAnsi"/>
          <w:color w:val="222222"/>
          <w:sz w:val="28"/>
          <w:szCs w:val="28"/>
        </w:rPr>
      </w:pPr>
      <w:bookmarkStart w:id="0" w:name="_GoBack"/>
      <w:bookmarkEnd w:id="0"/>
    </w:p>
    <w:p w14:paraId="73C2EE9B" w14:textId="7D21EE27" w:rsidR="00671A2D" w:rsidRDefault="00671A2D" w:rsidP="00193381">
      <w:pPr>
        <w:rPr>
          <w:rFonts w:ascii="Segoe UI" w:hAnsi="Segoe UI" w:cs="Segoe UI"/>
          <w:color w:val="201F1E"/>
          <w:shd w:val="clear" w:color="auto" w:fill="FFFFFF"/>
        </w:rPr>
      </w:pPr>
      <w:r>
        <w:rPr>
          <w:rFonts w:ascii="Segoe UI" w:hAnsi="Segoe UI" w:cs="Segoe UI"/>
          <w:noProof/>
          <w:color w:val="201F1E"/>
          <w:shd w:val="clear" w:color="auto" w:fill="FFFFFF"/>
          <w:lang w:eastAsia="es-AR"/>
        </w:rPr>
        <w:lastRenderedPageBreak/>
        <w:drawing>
          <wp:inline distT="0" distB="0" distL="0" distR="0" wp14:anchorId="438A4788" wp14:editId="67572BEF">
            <wp:extent cx="1935838" cy="1235034"/>
            <wp:effectExtent l="0" t="0" r="7620" b="3810"/>
            <wp:docPr id="2" name="Imagen 2" descr="D:\Escritorio\cd-logo-web-110px-300x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torio\cd-logo-web-110px-300x88.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75628" cy="1260419"/>
                    </a:xfrm>
                    <a:prstGeom prst="rect">
                      <a:avLst/>
                    </a:prstGeom>
                    <a:noFill/>
                    <a:ln>
                      <a:noFill/>
                    </a:ln>
                  </pic:spPr>
                </pic:pic>
              </a:graphicData>
            </a:graphic>
          </wp:inline>
        </w:drawing>
      </w:r>
    </w:p>
    <w:p w14:paraId="069306BD" w14:textId="77777777" w:rsidR="004D763E" w:rsidRDefault="004D763E" w:rsidP="00193381">
      <w:pPr>
        <w:rPr>
          <w:rFonts w:ascii="Segoe UI" w:hAnsi="Segoe UI" w:cs="Segoe UI"/>
          <w:color w:val="201F1E"/>
          <w:shd w:val="clear" w:color="auto" w:fill="FFFFFF"/>
        </w:rPr>
      </w:pPr>
    </w:p>
    <w:p w14:paraId="517645F8" w14:textId="77777777" w:rsidR="004D763E" w:rsidRPr="00671A2D" w:rsidRDefault="004D763E" w:rsidP="00193381">
      <w:pPr>
        <w:rPr>
          <w:rFonts w:ascii="Segoe UI" w:hAnsi="Segoe UI" w:cs="Segoe UI"/>
          <w:color w:val="201F1E"/>
          <w:shd w:val="clear" w:color="auto" w:fill="FFFFFF"/>
        </w:rPr>
      </w:pPr>
    </w:p>
    <w:p w14:paraId="67AF29C1" w14:textId="77777777" w:rsidR="00193381" w:rsidRDefault="00193381" w:rsidP="00193381"/>
    <w:p w14:paraId="45E1CEEB" w14:textId="5EE944B8" w:rsidR="00872B80" w:rsidRDefault="00EF35AB" w:rsidP="00872B80">
      <w:pPr>
        <w:jc w:val="center"/>
        <w:rPr>
          <w:rFonts w:ascii="Arial" w:hAnsi="Arial" w:cs="Arial"/>
          <w:b/>
          <w:sz w:val="28"/>
          <w:szCs w:val="28"/>
        </w:rPr>
      </w:pPr>
      <w:r>
        <w:rPr>
          <w:rFonts w:ascii="Arial" w:hAnsi="Arial" w:cs="Arial"/>
          <w:b/>
          <w:sz w:val="28"/>
          <w:szCs w:val="28"/>
        </w:rPr>
        <w:t xml:space="preserve"> </w:t>
      </w:r>
      <w:r w:rsidR="00872B80">
        <w:rPr>
          <w:rFonts w:ascii="Arial" w:hAnsi="Arial" w:cs="Arial"/>
          <w:b/>
          <w:sz w:val="28"/>
          <w:szCs w:val="28"/>
        </w:rPr>
        <w:t xml:space="preserve"> </w:t>
      </w:r>
      <w:r w:rsidR="00032621">
        <w:rPr>
          <w:rFonts w:ascii="Arial" w:hAnsi="Arial" w:cs="Arial"/>
          <w:b/>
          <w:sz w:val="28"/>
          <w:szCs w:val="28"/>
        </w:rPr>
        <w:t xml:space="preserve">EL SENADO Y </w:t>
      </w:r>
      <w:r w:rsidR="00872B80">
        <w:rPr>
          <w:rFonts w:ascii="Arial" w:hAnsi="Arial" w:cs="Arial"/>
          <w:b/>
          <w:sz w:val="28"/>
          <w:szCs w:val="28"/>
        </w:rPr>
        <w:t>LA CAMARA DE DIPUTADOS</w:t>
      </w:r>
    </w:p>
    <w:p w14:paraId="02CBE63D" w14:textId="77777777" w:rsidR="00872B80" w:rsidRDefault="00872B80" w:rsidP="00872B80">
      <w:pPr>
        <w:jc w:val="center"/>
        <w:rPr>
          <w:rFonts w:ascii="Arial" w:hAnsi="Arial" w:cs="Arial"/>
          <w:b/>
          <w:sz w:val="28"/>
          <w:szCs w:val="28"/>
        </w:rPr>
      </w:pPr>
      <w:r>
        <w:rPr>
          <w:rFonts w:ascii="Arial" w:hAnsi="Arial" w:cs="Arial"/>
          <w:b/>
          <w:sz w:val="28"/>
          <w:szCs w:val="28"/>
        </w:rPr>
        <w:t>DE LA PROVINCIA DE CATAMARCA</w:t>
      </w:r>
    </w:p>
    <w:p w14:paraId="634C75F8" w14:textId="77777777" w:rsidR="00872B80" w:rsidRDefault="00872B80" w:rsidP="00872B80">
      <w:pPr>
        <w:jc w:val="center"/>
        <w:rPr>
          <w:rFonts w:ascii="Arial" w:hAnsi="Arial" w:cs="Arial"/>
          <w:b/>
          <w:sz w:val="28"/>
          <w:szCs w:val="28"/>
        </w:rPr>
      </w:pPr>
      <w:r>
        <w:rPr>
          <w:rFonts w:ascii="Arial" w:hAnsi="Arial" w:cs="Arial"/>
          <w:b/>
          <w:sz w:val="28"/>
          <w:szCs w:val="28"/>
        </w:rPr>
        <w:t>SANCIONA CON FUERZA:</w:t>
      </w:r>
    </w:p>
    <w:p w14:paraId="075693B3" w14:textId="38075EEB" w:rsidR="00872B80" w:rsidRDefault="007C61D7" w:rsidP="00872B80">
      <w:pPr>
        <w:jc w:val="center"/>
        <w:rPr>
          <w:rFonts w:ascii="Arial" w:hAnsi="Arial" w:cs="Arial"/>
          <w:b/>
          <w:sz w:val="32"/>
          <w:szCs w:val="32"/>
          <w:u w:val="single"/>
        </w:rPr>
      </w:pPr>
      <w:r>
        <w:rPr>
          <w:rFonts w:ascii="Arial" w:hAnsi="Arial" w:cs="Arial"/>
          <w:b/>
          <w:sz w:val="32"/>
          <w:szCs w:val="32"/>
          <w:u w:val="single"/>
        </w:rPr>
        <w:t xml:space="preserve">DE </w:t>
      </w:r>
      <w:r w:rsidR="009D300D">
        <w:rPr>
          <w:rFonts w:ascii="Arial" w:hAnsi="Arial" w:cs="Arial"/>
          <w:b/>
          <w:sz w:val="32"/>
          <w:szCs w:val="32"/>
          <w:u w:val="single"/>
        </w:rPr>
        <w:t>LEY</w:t>
      </w:r>
    </w:p>
    <w:p w14:paraId="2358DA73" w14:textId="77777777" w:rsidR="006B130F" w:rsidRDefault="006B130F" w:rsidP="00753265">
      <w:pPr>
        <w:jc w:val="both"/>
        <w:rPr>
          <w:rFonts w:ascii="Arial" w:hAnsi="Arial" w:cs="Arial"/>
          <w:sz w:val="24"/>
          <w:szCs w:val="24"/>
        </w:rPr>
      </w:pPr>
    </w:p>
    <w:p w14:paraId="66126EDD" w14:textId="1EB10827" w:rsidR="004D763E" w:rsidRDefault="00164AAF" w:rsidP="004D763E">
      <w:pPr>
        <w:spacing w:line="256" w:lineRule="auto"/>
        <w:jc w:val="both"/>
      </w:pPr>
      <w:r w:rsidRPr="00FC4227">
        <w:rPr>
          <w:rFonts w:ascii="Calibri" w:eastAsia="Calibri" w:hAnsi="Calibri" w:cs="Times New Roman"/>
          <w:b/>
          <w:bCs/>
          <w:sz w:val="28"/>
          <w:szCs w:val="28"/>
          <w:u w:val="single"/>
        </w:rPr>
        <w:t>Artículo 1</w:t>
      </w:r>
      <w:r w:rsidRPr="00FC4227">
        <w:rPr>
          <w:rFonts w:ascii="Calibri" w:eastAsia="Calibri" w:hAnsi="Calibri" w:cs="Times New Roman"/>
          <w:b/>
          <w:bCs/>
          <w:sz w:val="28"/>
          <w:szCs w:val="28"/>
        </w:rPr>
        <w:t xml:space="preserve">°: </w:t>
      </w:r>
      <w:r w:rsidR="00331E36" w:rsidRPr="00331E36">
        <w:rPr>
          <w:rFonts w:ascii="Calibri" w:eastAsia="Calibri" w:hAnsi="Calibri" w:cs="Times New Roman"/>
          <w:bCs/>
          <w:sz w:val="28"/>
          <w:szCs w:val="28"/>
        </w:rPr>
        <w:t>Derogar</w:t>
      </w:r>
      <w:r w:rsidR="00331E36">
        <w:rPr>
          <w:rFonts w:ascii="Calibri" w:eastAsia="Calibri" w:hAnsi="Calibri" w:cs="Times New Roman"/>
          <w:bCs/>
          <w:sz w:val="28"/>
          <w:szCs w:val="28"/>
        </w:rPr>
        <w:t xml:space="preserve"> el acuerdo firmado entre la Provincia de Catamarca y le empresa del Estado de Israel </w:t>
      </w:r>
      <w:r w:rsidR="00331E36">
        <w:rPr>
          <w:rFonts w:cstheme="minorHAnsi"/>
          <w:color w:val="252B2D"/>
          <w:spacing w:val="-3"/>
          <w:sz w:val="28"/>
          <w:szCs w:val="28"/>
        </w:rPr>
        <w:t xml:space="preserve">MEKOROT Israel </w:t>
      </w:r>
      <w:proofErr w:type="spellStart"/>
      <w:r w:rsidR="00331E36">
        <w:rPr>
          <w:rFonts w:cstheme="minorHAnsi"/>
          <w:color w:val="252B2D"/>
          <w:spacing w:val="-3"/>
          <w:sz w:val="28"/>
          <w:szCs w:val="28"/>
        </w:rPr>
        <w:t>National</w:t>
      </w:r>
      <w:proofErr w:type="spellEnd"/>
      <w:r w:rsidR="00331E36">
        <w:rPr>
          <w:rFonts w:cstheme="minorHAnsi"/>
          <w:color w:val="252B2D"/>
          <w:spacing w:val="-3"/>
          <w:sz w:val="28"/>
          <w:szCs w:val="28"/>
        </w:rPr>
        <w:t xml:space="preserve"> </w:t>
      </w:r>
      <w:proofErr w:type="spellStart"/>
      <w:r w:rsidR="00331E36">
        <w:rPr>
          <w:rFonts w:cstheme="minorHAnsi"/>
          <w:color w:val="252B2D"/>
          <w:spacing w:val="-3"/>
          <w:sz w:val="28"/>
          <w:szCs w:val="28"/>
        </w:rPr>
        <w:t>Water</w:t>
      </w:r>
      <w:proofErr w:type="spellEnd"/>
      <w:r w:rsidR="00331E36">
        <w:rPr>
          <w:rFonts w:cstheme="minorHAnsi"/>
          <w:color w:val="252B2D"/>
          <w:spacing w:val="-3"/>
          <w:sz w:val="28"/>
          <w:szCs w:val="28"/>
        </w:rPr>
        <w:t xml:space="preserve"> Co.</w:t>
      </w:r>
    </w:p>
    <w:p w14:paraId="7778B875" w14:textId="6300A389" w:rsidR="008C3E7E" w:rsidRDefault="00802C5A" w:rsidP="004D763E">
      <w:pPr>
        <w:spacing w:line="256" w:lineRule="auto"/>
        <w:jc w:val="both"/>
        <w:rPr>
          <w:rFonts w:ascii="Calibri" w:eastAsia="Calibri" w:hAnsi="Calibri" w:cs="Times New Roman"/>
          <w:bCs/>
          <w:sz w:val="28"/>
          <w:szCs w:val="28"/>
        </w:rPr>
      </w:pPr>
      <w:r>
        <w:rPr>
          <w:rFonts w:ascii="Calibri" w:eastAsia="Calibri" w:hAnsi="Calibri" w:cs="Times New Roman"/>
          <w:b/>
          <w:bCs/>
          <w:sz w:val="28"/>
          <w:szCs w:val="28"/>
          <w:u w:val="single"/>
        </w:rPr>
        <w:t>Artículo 2</w:t>
      </w:r>
      <w:r w:rsidR="008C3E7E" w:rsidRPr="003F5144">
        <w:rPr>
          <w:rFonts w:ascii="Calibri" w:eastAsia="Calibri" w:hAnsi="Calibri" w:cs="Times New Roman"/>
          <w:b/>
          <w:bCs/>
          <w:sz w:val="28"/>
          <w:szCs w:val="28"/>
          <w:u w:val="single"/>
        </w:rPr>
        <w:t>°:</w:t>
      </w:r>
      <w:r w:rsidR="008C3E7E" w:rsidRPr="009D300D">
        <w:rPr>
          <w:rFonts w:ascii="Calibri" w:eastAsia="Calibri" w:hAnsi="Calibri" w:cs="Times New Roman"/>
          <w:bCs/>
          <w:sz w:val="28"/>
          <w:szCs w:val="28"/>
        </w:rPr>
        <w:t xml:space="preserve"> </w:t>
      </w:r>
      <w:r w:rsidR="00331E36">
        <w:rPr>
          <w:rFonts w:ascii="Calibri" w:eastAsia="Calibri" w:hAnsi="Calibri" w:cs="Times New Roman"/>
          <w:bCs/>
          <w:sz w:val="28"/>
          <w:szCs w:val="28"/>
        </w:rPr>
        <w:t>De Forma.-</w:t>
      </w:r>
    </w:p>
    <w:p w14:paraId="1608BD70" w14:textId="58529DFE" w:rsidR="004760A9" w:rsidRPr="00F52676" w:rsidRDefault="004760A9" w:rsidP="00F52676">
      <w:pPr>
        <w:spacing w:line="256" w:lineRule="auto"/>
        <w:jc w:val="both"/>
        <w:rPr>
          <w:rFonts w:ascii="Calibri" w:eastAsia="Calibri" w:hAnsi="Calibri" w:cs="Times New Roman"/>
          <w:b/>
          <w:bCs/>
          <w:sz w:val="32"/>
          <w:szCs w:val="32"/>
          <w:vertAlign w:val="superscript"/>
        </w:rPr>
      </w:pPr>
    </w:p>
    <w:sectPr w:rsidR="004760A9" w:rsidRPr="00F52676" w:rsidSect="00176D1E">
      <w:pgSz w:w="11906" w:h="16838" w:code="9"/>
      <w:pgMar w:top="993"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7914F31"/>
    <w:multiLevelType w:val="hybridMultilevel"/>
    <w:tmpl w:val="8F88B70C"/>
    <w:lvl w:ilvl="0" w:tplc="500402D8">
      <w:numFmt w:val="bullet"/>
      <w:lvlText w:val="-"/>
      <w:lvlJc w:val="left"/>
      <w:pPr>
        <w:ind w:left="720" w:hanging="360"/>
      </w:pPr>
      <w:rPr>
        <w:rFonts w:ascii="Calibri" w:eastAsiaTheme="minorHAnsi" w:hAnsi="Calibri" w:cs="Calibr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4BF36EDB"/>
    <w:multiLevelType w:val="hybridMultilevel"/>
    <w:tmpl w:val="1F9E635A"/>
    <w:lvl w:ilvl="0" w:tplc="2C0A000F">
      <w:start w:val="1"/>
      <w:numFmt w:val="decimal"/>
      <w:lvlText w:val="%1."/>
      <w:lvlJc w:val="left"/>
      <w:pPr>
        <w:ind w:left="1428" w:hanging="360"/>
      </w:pPr>
    </w:lvl>
    <w:lvl w:ilvl="1" w:tplc="2C0A0019" w:tentative="1">
      <w:start w:val="1"/>
      <w:numFmt w:val="lowerLetter"/>
      <w:lvlText w:val="%2."/>
      <w:lvlJc w:val="left"/>
      <w:pPr>
        <w:ind w:left="2148" w:hanging="360"/>
      </w:pPr>
    </w:lvl>
    <w:lvl w:ilvl="2" w:tplc="2C0A001B" w:tentative="1">
      <w:start w:val="1"/>
      <w:numFmt w:val="lowerRoman"/>
      <w:lvlText w:val="%3."/>
      <w:lvlJc w:val="right"/>
      <w:pPr>
        <w:ind w:left="2868" w:hanging="180"/>
      </w:pPr>
    </w:lvl>
    <w:lvl w:ilvl="3" w:tplc="2C0A000F" w:tentative="1">
      <w:start w:val="1"/>
      <w:numFmt w:val="decimal"/>
      <w:lvlText w:val="%4."/>
      <w:lvlJc w:val="left"/>
      <w:pPr>
        <w:ind w:left="3588" w:hanging="360"/>
      </w:pPr>
    </w:lvl>
    <w:lvl w:ilvl="4" w:tplc="2C0A0019" w:tentative="1">
      <w:start w:val="1"/>
      <w:numFmt w:val="lowerLetter"/>
      <w:lvlText w:val="%5."/>
      <w:lvlJc w:val="left"/>
      <w:pPr>
        <w:ind w:left="4308" w:hanging="360"/>
      </w:pPr>
    </w:lvl>
    <w:lvl w:ilvl="5" w:tplc="2C0A001B" w:tentative="1">
      <w:start w:val="1"/>
      <w:numFmt w:val="lowerRoman"/>
      <w:lvlText w:val="%6."/>
      <w:lvlJc w:val="right"/>
      <w:pPr>
        <w:ind w:left="5028" w:hanging="180"/>
      </w:pPr>
    </w:lvl>
    <w:lvl w:ilvl="6" w:tplc="2C0A000F" w:tentative="1">
      <w:start w:val="1"/>
      <w:numFmt w:val="decimal"/>
      <w:lvlText w:val="%7."/>
      <w:lvlJc w:val="left"/>
      <w:pPr>
        <w:ind w:left="5748" w:hanging="360"/>
      </w:pPr>
    </w:lvl>
    <w:lvl w:ilvl="7" w:tplc="2C0A0019" w:tentative="1">
      <w:start w:val="1"/>
      <w:numFmt w:val="lowerLetter"/>
      <w:lvlText w:val="%8."/>
      <w:lvlJc w:val="left"/>
      <w:pPr>
        <w:ind w:left="6468" w:hanging="360"/>
      </w:pPr>
    </w:lvl>
    <w:lvl w:ilvl="8" w:tplc="2C0A001B" w:tentative="1">
      <w:start w:val="1"/>
      <w:numFmt w:val="lowerRoman"/>
      <w:lvlText w:val="%9."/>
      <w:lvlJc w:val="right"/>
      <w:pPr>
        <w:ind w:left="7188" w:hanging="180"/>
      </w:pPr>
    </w:lvl>
  </w:abstractNum>
  <w:abstractNum w:abstractNumId="2">
    <w:nsid w:val="619562B7"/>
    <w:multiLevelType w:val="hybridMultilevel"/>
    <w:tmpl w:val="A680F620"/>
    <w:lvl w:ilvl="0" w:tplc="2C0A0017">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5558"/>
    <w:rsid w:val="000106FA"/>
    <w:rsid w:val="0001454A"/>
    <w:rsid w:val="00014D6A"/>
    <w:rsid w:val="00015075"/>
    <w:rsid w:val="00015FCE"/>
    <w:rsid w:val="000224A6"/>
    <w:rsid w:val="000305CF"/>
    <w:rsid w:val="00031B16"/>
    <w:rsid w:val="00032621"/>
    <w:rsid w:val="00034604"/>
    <w:rsid w:val="000537EA"/>
    <w:rsid w:val="00060F96"/>
    <w:rsid w:val="00086357"/>
    <w:rsid w:val="000C1B7A"/>
    <w:rsid w:val="00102C31"/>
    <w:rsid w:val="00107E7B"/>
    <w:rsid w:val="0014735D"/>
    <w:rsid w:val="001527F1"/>
    <w:rsid w:val="00152F92"/>
    <w:rsid w:val="00153BC6"/>
    <w:rsid w:val="00154760"/>
    <w:rsid w:val="00164AAF"/>
    <w:rsid w:val="00171506"/>
    <w:rsid w:val="00176D1E"/>
    <w:rsid w:val="00193381"/>
    <w:rsid w:val="00195C38"/>
    <w:rsid w:val="001B6562"/>
    <w:rsid w:val="001C53AA"/>
    <w:rsid w:val="001D4480"/>
    <w:rsid w:val="001D4C9D"/>
    <w:rsid w:val="001F7117"/>
    <w:rsid w:val="00212779"/>
    <w:rsid w:val="00216075"/>
    <w:rsid w:val="00255821"/>
    <w:rsid w:val="002626C4"/>
    <w:rsid w:val="00271C2A"/>
    <w:rsid w:val="00273558"/>
    <w:rsid w:val="0028372E"/>
    <w:rsid w:val="002C5E1A"/>
    <w:rsid w:val="002C6462"/>
    <w:rsid w:val="002D5DAD"/>
    <w:rsid w:val="002E1629"/>
    <w:rsid w:val="002E4D90"/>
    <w:rsid w:val="00303B33"/>
    <w:rsid w:val="00320762"/>
    <w:rsid w:val="00324CE1"/>
    <w:rsid w:val="00331E36"/>
    <w:rsid w:val="003932DE"/>
    <w:rsid w:val="003A5606"/>
    <w:rsid w:val="003C0502"/>
    <w:rsid w:val="003F388E"/>
    <w:rsid w:val="004001B9"/>
    <w:rsid w:val="00413168"/>
    <w:rsid w:val="00420359"/>
    <w:rsid w:val="00445F7E"/>
    <w:rsid w:val="004468CA"/>
    <w:rsid w:val="00446C1A"/>
    <w:rsid w:val="00455E04"/>
    <w:rsid w:val="00456517"/>
    <w:rsid w:val="00461CDA"/>
    <w:rsid w:val="004658F1"/>
    <w:rsid w:val="00475B53"/>
    <w:rsid w:val="004760A9"/>
    <w:rsid w:val="00485131"/>
    <w:rsid w:val="004A6F2F"/>
    <w:rsid w:val="004C18FD"/>
    <w:rsid w:val="004D02D5"/>
    <w:rsid w:val="004D763E"/>
    <w:rsid w:val="005023D9"/>
    <w:rsid w:val="00510DB5"/>
    <w:rsid w:val="00526F43"/>
    <w:rsid w:val="00544B77"/>
    <w:rsid w:val="00547513"/>
    <w:rsid w:val="00574BB2"/>
    <w:rsid w:val="00584132"/>
    <w:rsid w:val="00593653"/>
    <w:rsid w:val="005A5558"/>
    <w:rsid w:val="005B60EC"/>
    <w:rsid w:val="005C48C6"/>
    <w:rsid w:val="005F2D71"/>
    <w:rsid w:val="00606ABC"/>
    <w:rsid w:val="0062418D"/>
    <w:rsid w:val="00632260"/>
    <w:rsid w:val="00650E66"/>
    <w:rsid w:val="00663388"/>
    <w:rsid w:val="00671A2D"/>
    <w:rsid w:val="00672E3E"/>
    <w:rsid w:val="00680F49"/>
    <w:rsid w:val="00684322"/>
    <w:rsid w:val="00684B8A"/>
    <w:rsid w:val="006852A5"/>
    <w:rsid w:val="00690478"/>
    <w:rsid w:val="00693E2D"/>
    <w:rsid w:val="006A6726"/>
    <w:rsid w:val="006B130F"/>
    <w:rsid w:val="006D7E1A"/>
    <w:rsid w:val="006E6294"/>
    <w:rsid w:val="006F0CD4"/>
    <w:rsid w:val="006F5D87"/>
    <w:rsid w:val="007158D8"/>
    <w:rsid w:val="00733309"/>
    <w:rsid w:val="00742059"/>
    <w:rsid w:val="00744BFF"/>
    <w:rsid w:val="00753265"/>
    <w:rsid w:val="007568FA"/>
    <w:rsid w:val="00774829"/>
    <w:rsid w:val="007771D2"/>
    <w:rsid w:val="007867C1"/>
    <w:rsid w:val="007A290B"/>
    <w:rsid w:val="007A4625"/>
    <w:rsid w:val="007C61D7"/>
    <w:rsid w:val="007D5725"/>
    <w:rsid w:val="007D60A3"/>
    <w:rsid w:val="007D678E"/>
    <w:rsid w:val="00802C5A"/>
    <w:rsid w:val="008232BF"/>
    <w:rsid w:val="008537CF"/>
    <w:rsid w:val="00870C84"/>
    <w:rsid w:val="00872B80"/>
    <w:rsid w:val="00887240"/>
    <w:rsid w:val="00890957"/>
    <w:rsid w:val="00897D0B"/>
    <w:rsid w:val="008A299F"/>
    <w:rsid w:val="008A367D"/>
    <w:rsid w:val="008C3E7E"/>
    <w:rsid w:val="008C59BC"/>
    <w:rsid w:val="008D0F4B"/>
    <w:rsid w:val="008E2B12"/>
    <w:rsid w:val="008F5BC2"/>
    <w:rsid w:val="00933AEF"/>
    <w:rsid w:val="00947CC2"/>
    <w:rsid w:val="009545F0"/>
    <w:rsid w:val="009857AE"/>
    <w:rsid w:val="009A2DC4"/>
    <w:rsid w:val="009A6F0A"/>
    <w:rsid w:val="009A7DD4"/>
    <w:rsid w:val="009B5EC2"/>
    <w:rsid w:val="009C3511"/>
    <w:rsid w:val="009D300D"/>
    <w:rsid w:val="009E224C"/>
    <w:rsid w:val="009E6AB1"/>
    <w:rsid w:val="009F3187"/>
    <w:rsid w:val="009F3247"/>
    <w:rsid w:val="009F3873"/>
    <w:rsid w:val="00A04BE5"/>
    <w:rsid w:val="00A1065C"/>
    <w:rsid w:val="00A132DA"/>
    <w:rsid w:val="00A23D3F"/>
    <w:rsid w:val="00A27BCC"/>
    <w:rsid w:val="00A43D82"/>
    <w:rsid w:val="00A57269"/>
    <w:rsid w:val="00A76AE0"/>
    <w:rsid w:val="00A97B20"/>
    <w:rsid w:val="00AA1B9D"/>
    <w:rsid w:val="00AA32A8"/>
    <w:rsid w:val="00AA65C8"/>
    <w:rsid w:val="00AB10F8"/>
    <w:rsid w:val="00AB1A44"/>
    <w:rsid w:val="00AC4BCC"/>
    <w:rsid w:val="00AE38BC"/>
    <w:rsid w:val="00B10C35"/>
    <w:rsid w:val="00B204D5"/>
    <w:rsid w:val="00B2110F"/>
    <w:rsid w:val="00B31320"/>
    <w:rsid w:val="00B36A8C"/>
    <w:rsid w:val="00B503B5"/>
    <w:rsid w:val="00B52A4D"/>
    <w:rsid w:val="00B635EA"/>
    <w:rsid w:val="00BA1D88"/>
    <w:rsid w:val="00BA4AB7"/>
    <w:rsid w:val="00BB19A9"/>
    <w:rsid w:val="00BB1D7C"/>
    <w:rsid w:val="00BD4410"/>
    <w:rsid w:val="00BD6EEA"/>
    <w:rsid w:val="00BE4FAB"/>
    <w:rsid w:val="00BE5B40"/>
    <w:rsid w:val="00BF2861"/>
    <w:rsid w:val="00BF70E2"/>
    <w:rsid w:val="00C04923"/>
    <w:rsid w:val="00C229E6"/>
    <w:rsid w:val="00C3722B"/>
    <w:rsid w:val="00C41D75"/>
    <w:rsid w:val="00C4356E"/>
    <w:rsid w:val="00C61018"/>
    <w:rsid w:val="00C70B30"/>
    <w:rsid w:val="00C75C3B"/>
    <w:rsid w:val="00CA124F"/>
    <w:rsid w:val="00CA6889"/>
    <w:rsid w:val="00CB23F0"/>
    <w:rsid w:val="00CC3307"/>
    <w:rsid w:val="00CC5665"/>
    <w:rsid w:val="00CD3231"/>
    <w:rsid w:val="00CD644E"/>
    <w:rsid w:val="00CE5FC4"/>
    <w:rsid w:val="00CF2247"/>
    <w:rsid w:val="00D110DA"/>
    <w:rsid w:val="00D2294E"/>
    <w:rsid w:val="00D521E2"/>
    <w:rsid w:val="00D8377A"/>
    <w:rsid w:val="00D92D55"/>
    <w:rsid w:val="00DB1191"/>
    <w:rsid w:val="00DC0C77"/>
    <w:rsid w:val="00DD21D7"/>
    <w:rsid w:val="00DF43DF"/>
    <w:rsid w:val="00E25DAA"/>
    <w:rsid w:val="00E52F51"/>
    <w:rsid w:val="00E5549E"/>
    <w:rsid w:val="00E55D2F"/>
    <w:rsid w:val="00E64CBA"/>
    <w:rsid w:val="00E7130F"/>
    <w:rsid w:val="00E72F0C"/>
    <w:rsid w:val="00E7344C"/>
    <w:rsid w:val="00E92B99"/>
    <w:rsid w:val="00EA1BE4"/>
    <w:rsid w:val="00EB3043"/>
    <w:rsid w:val="00EC1D8E"/>
    <w:rsid w:val="00ED61F6"/>
    <w:rsid w:val="00EE1822"/>
    <w:rsid w:val="00EE4734"/>
    <w:rsid w:val="00EF35AB"/>
    <w:rsid w:val="00F402F9"/>
    <w:rsid w:val="00F52676"/>
    <w:rsid w:val="00F67FA5"/>
    <w:rsid w:val="00F8228B"/>
    <w:rsid w:val="00F8647A"/>
    <w:rsid w:val="00F86DB1"/>
    <w:rsid w:val="00F90805"/>
    <w:rsid w:val="00F92364"/>
    <w:rsid w:val="00FA1568"/>
    <w:rsid w:val="00FB3753"/>
    <w:rsid w:val="00FB7983"/>
    <w:rsid w:val="00FC2B17"/>
    <w:rsid w:val="00FD2D51"/>
    <w:rsid w:val="00FE0464"/>
    <w:rsid w:val="00FE60B6"/>
    <w:rsid w:val="00FE708B"/>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DFB6A"/>
  <w15:docId w15:val="{6C39D398-772E-4E63-A5B4-6E7205729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1F7117"/>
    <w:pPr>
      <w:widowControl w:val="0"/>
      <w:autoSpaceDE w:val="0"/>
      <w:autoSpaceDN w:val="0"/>
      <w:spacing w:after="0" w:line="240" w:lineRule="auto"/>
      <w:ind w:left="1663" w:right="148" w:firstLine="645"/>
      <w:jc w:val="both"/>
      <w:outlineLvl w:val="0"/>
    </w:pPr>
    <w:rPr>
      <w:rFonts w:ascii="Calibri" w:eastAsia="Calibri" w:hAnsi="Calibri" w:cs="Calibri"/>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84132"/>
    <w:pPr>
      <w:ind w:left="720"/>
      <w:contextualSpacing/>
    </w:pPr>
  </w:style>
  <w:style w:type="paragraph" w:styleId="Textodeglobo">
    <w:name w:val="Balloon Text"/>
    <w:basedOn w:val="Normal"/>
    <w:link w:val="TextodegloboCar"/>
    <w:uiPriority w:val="99"/>
    <w:semiHidden/>
    <w:unhideWhenUsed/>
    <w:rsid w:val="00CF224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F2247"/>
    <w:rPr>
      <w:rFonts w:ascii="Tahoma" w:hAnsi="Tahoma" w:cs="Tahoma"/>
      <w:sz w:val="16"/>
      <w:szCs w:val="16"/>
    </w:rPr>
  </w:style>
  <w:style w:type="paragraph" w:customStyle="1" w:styleId="m-1542623002048625388ydp1c5b7e12msonormal">
    <w:name w:val="m_-1542623002048625388ydp1c5b7e12msonormal"/>
    <w:basedOn w:val="Normal"/>
    <w:rsid w:val="003C050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Textoindependiente">
    <w:name w:val="Body Text"/>
    <w:basedOn w:val="Normal"/>
    <w:link w:val="TextoindependienteCar"/>
    <w:uiPriority w:val="1"/>
    <w:unhideWhenUsed/>
    <w:qFormat/>
    <w:rsid w:val="006E6294"/>
    <w:pPr>
      <w:widowControl w:val="0"/>
      <w:autoSpaceDE w:val="0"/>
      <w:autoSpaceDN w:val="0"/>
      <w:spacing w:after="0" w:line="240" w:lineRule="auto"/>
    </w:pPr>
    <w:rPr>
      <w:rFonts w:ascii="Calibri" w:eastAsia="Calibri" w:hAnsi="Calibri" w:cs="Calibri"/>
      <w:sz w:val="21"/>
      <w:szCs w:val="21"/>
      <w:lang w:val="es-ES"/>
    </w:rPr>
  </w:style>
  <w:style w:type="character" w:customStyle="1" w:styleId="TextoindependienteCar">
    <w:name w:val="Texto independiente Car"/>
    <w:basedOn w:val="Fuentedeprrafopredeter"/>
    <w:link w:val="Textoindependiente"/>
    <w:uiPriority w:val="1"/>
    <w:rsid w:val="006E6294"/>
    <w:rPr>
      <w:rFonts w:ascii="Calibri" w:eastAsia="Calibri" w:hAnsi="Calibri" w:cs="Calibri"/>
      <w:sz w:val="21"/>
      <w:szCs w:val="21"/>
      <w:lang w:val="es-ES"/>
    </w:rPr>
  </w:style>
  <w:style w:type="character" w:customStyle="1" w:styleId="Ttulo1Car">
    <w:name w:val="Título 1 Car"/>
    <w:basedOn w:val="Fuentedeprrafopredeter"/>
    <w:link w:val="Ttulo1"/>
    <w:uiPriority w:val="9"/>
    <w:rsid w:val="001F7117"/>
    <w:rPr>
      <w:rFonts w:ascii="Calibri" w:eastAsia="Calibri" w:hAnsi="Calibri" w:cs="Calibri"/>
      <w:lang w:val="es-ES"/>
    </w:rPr>
  </w:style>
  <w:style w:type="paragraph" w:styleId="NormalWeb">
    <w:name w:val="Normal (Web)"/>
    <w:basedOn w:val="Normal"/>
    <w:uiPriority w:val="99"/>
    <w:semiHidden/>
    <w:unhideWhenUsed/>
    <w:rsid w:val="00331E36"/>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nfasis">
    <w:name w:val="Emphasis"/>
    <w:basedOn w:val="Fuentedeprrafopredeter"/>
    <w:uiPriority w:val="20"/>
    <w:qFormat/>
    <w:rsid w:val="00331E3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752855">
      <w:bodyDiv w:val="1"/>
      <w:marLeft w:val="0"/>
      <w:marRight w:val="0"/>
      <w:marTop w:val="0"/>
      <w:marBottom w:val="0"/>
      <w:divBdr>
        <w:top w:val="none" w:sz="0" w:space="0" w:color="auto"/>
        <w:left w:val="none" w:sz="0" w:space="0" w:color="auto"/>
        <w:bottom w:val="none" w:sz="0" w:space="0" w:color="auto"/>
        <w:right w:val="none" w:sz="0" w:space="0" w:color="auto"/>
      </w:divBdr>
    </w:div>
    <w:div w:id="107436417">
      <w:bodyDiv w:val="1"/>
      <w:marLeft w:val="0"/>
      <w:marRight w:val="0"/>
      <w:marTop w:val="0"/>
      <w:marBottom w:val="0"/>
      <w:divBdr>
        <w:top w:val="none" w:sz="0" w:space="0" w:color="auto"/>
        <w:left w:val="none" w:sz="0" w:space="0" w:color="auto"/>
        <w:bottom w:val="none" w:sz="0" w:space="0" w:color="auto"/>
        <w:right w:val="none" w:sz="0" w:space="0" w:color="auto"/>
      </w:divBdr>
    </w:div>
    <w:div w:id="290287700">
      <w:bodyDiv w:val="1"/>
      <w:marLeft w:val="0"/>
      <w:marRight w:val="0"/>
      <w:marTop w:val="0"/>
      <w:marBottom w:val="0"/>
      <w:divBdr>
        <w:top w:val="none" w:sz="0" w:space="0" w:color="auto"/>
        <w:left w:val="none" w:sz="0" w:space="0" w:color="auto"/>
        <w:bottom w:val="none" w:sz="0" w:space="0" w:color="auto"/>
        <w:right w:val="none" w:sz="0" w:space="0" w:color="auto"/>
      </w:divBdr>
    </w:div>
    <w:div w:id="379743426">
      <w:bodyDiv w:val="1"/>
      <w:marLeft w:val="0"/>
      <w:marRight w:val="0"/>
      <w:marTop w:val="0"/>
      <w:marBottom w:val="0"/>
      <w:divBdr>
        <w:top w:val="none" w:sz="0" w:space="0" w:color="auto"/>
        <w:left w:val="none" w:sz="0" w:space="0" w:color="auto"/>
        <w:bottom w:val="none" w:sz="0" w:space="0" w:color="auto"/>
        <w:right w:val="none" w:sz="0" w:space="0" w:color="auto"/>
      </w:divBdr>
    </w:div>
    <w:div w:id="432281839">
      <w:bodyDiv w:val="1"/>
      <w:marLeft w:val="0"/>
      <w:marRight w:val="0"/>
      <w:marTop w:val="0"/>
      <w:marBottom w:val="0"/>
      <w:divBdr>
        <w:top w:val="none" w:sz="0" w:space="0" w:color="auto"/>
        <w:left w:val="none" w:sz="0" w:space="0" w:color="auto"/>
        <w:bottom w:val="none" w:sz="0" w:space="0" w:color="auto"/>
        <w:right w:val="none" w:sz="0" w:space="0" w:color="auto"/>
      </w:divBdr>
    </w:div>
    <w:div w:id="740912966">
      <w:bodyDiv w:val="1"/>
      <w:marLeft w:val="0"/>
      <w:marRight w:val="0"/>
      <w:marTop w:val="0"/>
      <w:marBottom w:val="0"/>
      <w:divBdr>
        <w:top w:val="none" w:sz="0" w:space="0" w:color="auto"/>
        <w:left w:val="none" w:sz="0" w:space="0" w:color="auto"/>
        <w:bottom w:val="none" w:sz="0" w:space="0" w:color="auto"/>
        <w:right w:val="none" w:sz="0" w:space="0" w:color="auto"/>
      </w:divBdr>
    </w:div>
    <w:div w:id="783575106">
      <w:bodyDiv w:val="1"/>
      <w:marLeft w:val="0"/>
      <w:marRight w:val="0"/>
      <w:marTop w:val="0"/>
      <w:marBottom w:val="0"/>
      <w:divBdr>
        <w:top w:val="none" w:sz="0" w:space="0" w:color="auto"/>
        <w:left w:val="none" w:sz="0" w:space="0" w:color="auto"/>
        <w:bottom w:val="none" w:sz="0" w:space="0" w:color="auto"/>
        <w:right w:val="none" w:sz="0" w:space="0" w:color="auto"/>
      </w:divBdr>
    </w:div>
    <w:div w:id="1003969872">
      <w:bodyDiv w:val="1"/>
      <w:marLeft w:val="0"/>
      <w:marRight w:val="0"/>
      <w:marTop w:val="0"/>
      <w:marBottom w:val="0"/>
      <w:divBdr>
        <w:top w:val="none" w:sz="0" w:space="0" w:color="auto"/>
        <w:left w:val="none" w:sz="0" w:space="0" w:color="auto"/>
        <w:bottom w:val="none" w:sz="0" w:space="0" w:color="auto"/>
        <w:right w:val="none" w:sz="0" w:space="0" w:color="auto"/>
      </w:divBdr>
    </w:div>
    <w:div w:id="1057822861">
      <w:bodyDiv w:val="1"/>
      <w:marLeft w:val="0"/>
      <w:marRight w:val="0"/>
      <w:marTop w:val="0"/>
      <w:marBottom w:val="0"/>
      <w:divBdr>
        <w:top w:val="none" w:sz="0" w:space="0" w:color="auto"/>
        <w:left w:val="none" w:sz="0" w:space="0" w:color="auto"/>
        <w:bottom w:val="none" w:sz="0" w:space="0" w:color="auto"/>
        <w:right w:val="none" w:sz="0" w:space="0" w:color="auto"/>
      </w:divBdr>
    </w:div>
    <w:div w:id="1143736998">
      <w:bodyDiv w:val="1"/>
      <w:marLeft w:val="0"/>
      <w:marRight w:val="0"/>
      <w:marTop w:val="0"/>
      <w:marBottom w:val="0"/>
      <w:divBdr>
        <w:top w:val="none" w:sz="0" w:space="0" w:color="auto"/>
        <w:left w:val="none" w:sz="0" w:space="0" w:color="auto"/>
        <w:bottom w:val="none" w:sz="0" w:space="0" w:color="auto"/>
        <w:right w:val="none" w:sz="0" w:space="0" w:color="auto"/>
      </w:divBdr>
    </w:div>
    <w:div w:id="1154681284">
      <w:bodyDiv w:val="1"/>
      <w:marLeft w:val="0"/>
      <w:marRight w:val="0"/>
      <w:marTop w:val="0"/>
      <w:marBottom w:val="0"/>
      <w:divBdr>
        <w:top w:val="none" w:sz="0" w:space="0" w:color="auto"/>
        <w:left w:val="none" w:sz="0" w:space="0" w:color="auto"/>
        <w:bottom w:val="none" w:sz="0" w:space="0" w:color="auto"/>
        <w:right w:val="none" w:sz="0" w:space="0" w:color="auto"/>
      </w:divBdr>
    </w:div>
    <w:div w:id="1201164178">
      <w:bodyDiv w:val="1"/>
      <w:marLeft w:val="0"/>
      <w:marRight w:val="0"/>
      <w:marTop w:val="0"/>
      <w:marBottom w:val="0"/>
      <w:divBdr>
        <w:top w:val="none" w:sz="0" w:space="0" w:color="auto"/>
        <w:left w:val="none" w:sz="0" w:space="0" w:color="auto"/>
        <w:bottom w:val="none" w:sz="0" w:space="0" w:color="auto"/>
        <w:right w:val="none" w:sz="0" w:space="0" w:color="auto"/>
      </w:divBdr>
    </w:div>
    <w:div w:id="1345671145">
      <w:bodyDiv w:val="1"/>
      <w:marLeft w:val="0"/>
      <w:marRight w:val="0"/>
      <w:marTop w:val="0"/>
      <w:marBottom w:val="0"/>
      <w:divBdr>
        <w:top w:val="none" w:sz="0" w:space="0" w:color="auto"/>
        <w:left w:val="none" w:sz="0" w:space="0" w:color="auto"/>
        <w:bottom w:val="none" w:sz="0" w:space="0" w:color="auto"/>
        <w:right w:val="none" w:sz="0" w:space="0" w:color="auto"/>
      </w:divBdr>
    </w:div>
    <w:div w:id="1399017742">
      <w:bodyDiv w:val="1"/>
      <w:marLeft w:val="0"/>
      <w:marRight w:val="0"/>
      <w:marTop w:val="0"/>
      <w:marBottom w:val="0"/>
      <w:divBdr>
        <w:top w:val="none" w:sz="0" w:space="0" w:color="auto"/>
        <w:left w:val="none" w:sz="0" w:space="0" w:color="auto"/>
        <w:bottom w:val="none" w:sz="0" w:space="0" w:color="auto"/>
        <w:right w:val="none" w:sz="0" w:space="0" w:color="auto"/>
      </w:divBdr>
    </w:div>
    <w:div w:id="1419597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F384A6-D2FA-4A53-B95E-C7DB2E90FC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2383</Words>
  <Characters>13107</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RevolucionUnattended</Company>
  <LinksUpToDate>false</LinksUpToDate>
  <CharactersWithSpaces>15460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Roxana</dc:creator>
  <cp:lastModifiedBy>DIP.AVILA</cp:lastModifiedBy>
  <cp:revision>3</cp:revision>
  <cp:lastPrinted>2025-09-22T14:02:00Z</cp:lastPrinted>
  <dcterms:created xsi:type="dcterms:W3CDTF">2025-09-22T14:07:00Z</dcterms:created>
  <dcterms:modified xsi:type="dcterms:W3CDTF">2025-09-22T14:26:00Z</dcterms:modified>
</cp:coreProperties>
</file>